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B7" w:rsidRDefault="00966BB7">
      <w:pPr>
        <w:spacing w:line="276" w:lineRule="auto"/>
        <w:divId w:val="736587758"/>
      </w:pPr>
    </w:p>
    <w:tbl>
      <w:tblPr>
        <w:tblW w:w="5000" w:type="pct"/>
        <w:tblCellSpacing w:w="0" w:type="dxa"/>
        <w:tblCellMar>
          <w:left w:w="0" w:type="dxa"/>
          <w:right w:w="0" w:type="dxa"/>
        </w:tblCellMar>
        <w:tblLook w:val="04A0"/>
      </w:tblPr>
      <w:tblGrid>
        <w:gridCol w:w="9355"/>
      </w:tblGrid>
      <w:tr w:rsidR="00966BB7">
        <w:trPr>
          <w:divId w:val="736587758"/>
          <w:tblCellSpacing w:w="0" w:type="dxa"/>
        </w:trPr>
        <w:tc>
          <w:tcPr>
            <w:tcW w:w="0" w:type="auto"/>
            <w:vAlign w:val="center"/>
            <w:hideMark/>
          </w:tcPr>
          <w:p w:rsidR="00966BB7" w:rsidRDefault="00966BB7">
            <w:pPr>
              <w:spacing w:line="276" w:lineRule="auto"/>
              <w:jc w:val="center"/>
              <w:rPr>
                <w:b/>
                <w:bCs/>
                <w:sz w:val="28"/>
                <w:szCs w:val="28"/>
              </w:rPr>
            </w:pPr>
            <w:r>
              <w:rPr>
                <w:b/>
                <w:bCs/>
                <w:sz w:val="28"/>
                <w:szCs w:val="28"/>
              </w:rPr>
              <w:t>Информация о социально-экономическом развитии</w:t>
            </w:r>
          </w:p>
        </w:tc>
      </w:tr>
      <w:tr w:rsidR="00966BB7">
        <w:trPr>
          <w:divId w:val="736587758"/>
          <w:tblCellSpacing w:w="0" w:type="dxa"/>
        </w:trPr>
        <w:tc>
          <w:tcPr>
            <w:tcW w:w="0" w:type="auto"/>
            <w:tcBorders>
              <w:bottom w:val="single" w:sz="8" w:space="0" w:color="000000"/>
            </w:tcBorders>
            <w:vAlign w:val="center"/>
            <w:hideMark/>
          </w:tcPr>
          <w:p w:rsidR="00966BB7" w:rsidRDefault="00966BB7">
            <w:pPr>
              <w:spacing w:line="276" w:lineRule="auto"/>
              <w:jc w:val="center"/>
              <w:rPr>
                <w:sz w:val="28"/>
                <w:szCs w:val="28"/>
              </w:rPr>
            </w:pPr>
            <w:r>
              <w:rPr>
                <w:b/>
                <w:bCs/>
                <w:sz w:val="28"/>
                <w:szCs w:val="28"/>
              </w:rPr>
              <w:t>города Рубцовска в 2014 году.</w:t>
            </w:r>
          </w:p>
        </w:tc>
      </w:tr>
      <w:tr w:rsidR="00966BB7">
        <w:trPr>
          <w:divId w:val="736587758"/>
          <w:tblCellSpacing w:w="0" w:type="dxa"/>
        </w:trPr>
        <w:tc>
          <w:tcPr>
            <w:tcW w:w="0" w:type="auto"/>
            <w:vAlign w:val="center"/>
            <w:hideMark/>
          </w:tcPr>
          <w:p w:rsidR="00966BB7" w:rsidRDefault="00966BB7">
            <w:pPr>
              <w:pStyle w:val="a3"/>
              <w:spacing w:line="276" w:lineRule="auto"/>
              <w:jc w:val="center"/>
              <w:rPr>
                <w:sz w:val="22"/>
                <w:szCs w:val="22"/>
              </w:rPr>
            </w:pPr>
            <w:proofErr w:type="gramStart"/>
            <w:r w:rsidRPr="00DF1E62">
              <w:rPr>
                <w:sz w:val="22"/>
                <w:szCs w:val="22"/>
              </w:rPr>
              <w:t>(официальное наименование городского округа (муниципального района)</w:t>
            </w:r>
            <w:proofErr w:type="gramEnd"/>
          </w:p>
        </w:tc>
      </w:tr>
    </w:tbl>
    <w:p w:rsidR="00966BB7" w:rsidRDefault="00966BB7">
      <w:pPr>
        <w:spacing w:after="240" w:line="276" w:lineRule="auto"/>
        <w:divId w:val="736587758"/>
      </w:pPr>
      <w:r>
        <w:br/>
      </w:r>
      <w:r>
        <w:br/>
      </w:r>
    </w:p>
    <w:p w:rsidR="00966BB7" w:rsidRDefault="00966BB7">
      <w:pPr>
        <w:spacing w:after="240" w:line="276" w:lineRule="auto"/>
        <w:jc w:val="center"/>
        <w:divId w:val="836649157"/>
      </w:pPr>
      <w:r>
        <w:rPr>
          <w:rStyle w:val="a4"/>
          <w:sz w:val="28"/>
          <w:szCs w:val="28"/>
        </w:rPr>
        <w:t xml:space="preserve">Промышленное производство </w:t>
      </w:r>
    </w:p>
    <w:p w:rsidR="00966BB7" w:rsidRDefault="00966BB7" w:rsidP="0093269F">
      <w:pPr>
        <w:pStyle w:val="a3"/>
        <w:spacing w:before="0" w:beforeAutospacing="0" w:after="0" w:afterAutospacing="0" w:line="276" w:lineRule="auto"/>
        <w:jc w:val="both"/>
        <w:divId w:val="778261998"/>
        <w:rPr>
          <w:sz w:val="28"/>
          <w:szCs w:val="28"/>
        </w:rPr>
      </w:pPr>
      <w:proofErr w:type="gramStart"/>
      <w:r>
        <w:rPr>
          <w:sz w:val="28"/>
          <w:szCs w:val="28"/>
        </w:rPr>
        <w:t>Индекс промышленного производства отгруженных товаров собственного производства, выполненных работ и услуг собственными силами по полному кругу предприятий и организаций города по всем видам деятельности составил к прошлому году 105,2 %. Объем отгруженных товаров собственного производства, выполненных работ и услуг собственными силами по полному кругу предприятий и организаций города по всем видам деятельности составил 18153504 тыс. руб., темп роста к прошлому году</w:t>
      </w:r>
      <w:proofErr w:type="gramEnd"/>
      <w:r>
        <w:rPr>
          <w:sz w:val="28"/>
          <w:szCs w:val="28"/>
        </w:rPr>
        <w:t xml:space="preserve"> </w:t>
      </w:r>
      <w:proofErr w:type="gramStart"/>
      <w:r>
        <w:rPr>
          <w:sz w:val="28"/>
          <w:szCs w:val="28"/>
        </w:rPr>
        <w:t>127,2</w:t>
      </w:r>
      <w:r w:rsidR="0093269F">
        <w:rPr>
          <w:sz w:val="28"/>
          <w:szCs w:val="28"/>
        </w:rPr>
        <w:t xml:space="preserve"> </w:t>
      </w:r>
      <w:r>
        <w:rPr>
          <w:sz w:val="28"/>
          <w:szCs w:val="28"/>
        </w:rPr>
        <w:t>%. Объем отгруженных товаров собственного производства, выполненных работ и услуг на душу населения составил 123525 руб. Крупными и средними предприятиями города отгружено товаров собственного производства, выполнено работ и услуг собственными силами на сумму 17089794 тыс. руб</w:t>
      </w:r>
      <w:r w:rsidR="0093269F">
        <w:rPr>
          <w:sz w:val="28"/>
          <w:szCs w:val="28"/>
        </w:rPr>
        <w:t>.</w:t>
      </w:r>
      <w:r>
        <w:rPr>
          <w:sz w:val="28"/>
          <w:szCs w:val="28"/>
        </w:rPr>
        <w:t>, темп роста отгрузки к прошлому году 127,1</w:t>
      </w:r>
      <w:r w:rsidR="0093269F">
        <w:rPr>
          <w:sz w:val="28"/>
          <w:szCs w:val="28"/>
        </w:rPr>
        <w:t xml:space="preserve"> </w:t>
      </w:r>
      <w:r>
        <w:rPr>
          <w:sz w:val="28"/>
          <w:szCs w:val="28"/>
        </w:rPr>
        <w:t>%. Значительная часть предприятий промышленной сферы города на протяжении всего отчетного периода обеспечивала положительные темпы роста производства.</w:t>
      </w:r>
      <w:proofErr w:type="gramEnd"/>
      <w:r>
        <w:rPr>
          <w:sz w:val="28"/>
          <w:szCs w:val="28"/>
        </w:rPr>
        <w:t xml:space="preserve"> По оперативным данным управления по промышленности, энергетике, транспорту, развитию предпринимательства и труду Администрации города Рубцовска наибольший вклад в обеспечение достигнутого общегородского роста объема промышленного производства внесли следующие предприятия (темп роста реализации товарной продукции):</w:t>
      </w:r>
      <w:r w:rsidR="0093269F">
        <w:rPr>
          <w:sz w:val="28"/>
          <w:szCs w:val="28"/>
        </w:rPr>
        <w:t xml:space="preserve"> </w:t>
      </w:r>
      <w:proofErr w:type="gramStart"/>
      <w:r>
        <w:rPr>
          <w:sz w:val="28"/>
          <w:szCs w:val="28"/>
        </w:rPr>
        <w:t>ООО «Рубцовский ЛДК» - 148,0</w:t>
      </w:r>
      <w:r w:rsidR="0093269F">
        <w:rPr>
          <w:sz w:val="28"/>
          <w:szCs w:val="28"/>
        </w:rPr>
        <w:t xml:space="preserve"> </w:t>
      </w:r>
      <w:r>
        <w:rPr>
          <w:sz w:val="28"/>
          <w:szCs w:val="28"/>
        </w:rPr>
        <w:t>%; Рубцовский молочный завод филиал ОАО «</w:t>
      </w:r>
      <w:proofErr w:type="spellStart"/>
      <w:r>
        <w:rPr>
          <w:sz w:val="28"/>
          <w:szCs w:val="28"/>
        </w:rPr>
        <w:t>Вимм-Билль-Данн</w:t>
      </w:r>
      <w:proofErr w:type="spellEnd"/>
      <w:r>
        <w:rPr>
          <w:sz w:val="28"/>
          <w:szCs w:val="28"/>
        </w:rPr>
        <w:t>» - 141,1</w:t>
      </w:r>
      <w:r w:rsidR="0093269F">
        <w:rPr>
          <w:sz w:val="28"/>
          <w:szCs w:val="28"/>
        </w:rPr>
        <w:t xml:space="preserve"> </w:t>
      </w:r>
      <w:r>
        <w:rPr>
          <w:sz w:val="28"/>
          <w:szCs w:val="28"/>
        </w:rPr>
        <w:t xml:space="preserve">%; ООО «Завод </w:t>
      </w:r>
      <w:proofErr w:type="spellStart"/>
      <w:r>
        <w:rPr>
          <w:sz w:val="28"/>
          <w:szCs w:val="28"/>
        </w:rPr>
        <w:t>нестандартизированного</w:t>
      </w:r>
      <w:proofErr w:type="spellEnd"/>
      <w:r>
        <w:rPr>
          <w:sz w:val="28"/>
          <w:szCs w:val="28"/>
        </w:rPr>
        <w:t xml:space="preserve"> оборудования» - 128,9 %; ЗАО «</w:t>
      </w:r>
      <w:proofErr w:type="spellStart"/>
      <w:r>
        <w:rPr>
          <w:sz w:val="28"/>
          <w:szCs w:val="28"/>
        </w:rPr>
        <w:t>Литком</w:t>
      </w:r>
      <w:proofErr w:type="spellEnd"/>
      <w:r>
        <w:rPr>
          <w:sz w:val="28"/>
          <w:szCs w:val="28"/>
        </w:rPr>
        <w:t xml:space="preserve"> ЛДВ» - 128,6</w:t>
      </w:r>
      <w:r w:rsidR="0093269F">
        <w:rPr>
          <w:sz w:val="28"/>
          <w:szCs w:val="28"/>
        </w:rPr>
        <w:t xml:space="preserve"> </w:t>
      </w:r>
      <w:r>
        <w:rPr>
          <w:sz w:val="28"/>
          <w:szCs w:val="28"/>
        </w:rPr>
        <w:t>%; ЗАО «Рубцовский завод запасных частей» - 119,5</w:t>
      </w:r>
      <w:r w:rsidR="0093269F">
        <w:rPr>
          <w:sz w:val="28"/>
          <w:szCs w:val="28"/>
        </w:rPr>
        <w:t xml:space="preserve"> </w:t>
      </w:r>
      <w:r>
        <w:rPr>
          <w:sz w:val="28"/>
          <w:szCs w:val="28"/>
        </w:rPr>
        <w:t>%; ОАО «</w:t>
      </w:r>
      <w:proofErr w:type="spellStart"/>
      <w:r>
        <w:rPr>
          <w:sz w:val="28"/>
          <w:szCs w:val="28"/>
        </w:rPr>
        <w:t>Рубцовская</w:t>
      </w:r>
      <w:proofErr w:type="spellEnd"/>
      <w:r>
        <w:rPr>
          <w:sz w:val="28"/>
          <w:szCs w:val="28"/>
        </w:rPr>
        <w:t xml:space="preserve"> типография» - 109,7</w:t>
      </w:r>
      <w:r w:rsidR="0093269F">
        <w:rPr>
          <w:sz w:val="28"/>
          <w:szCs w:val="28"/>
        </w:rPr>
        <w:t xml:space="preserve"> </w:t>
      </w:r>
      <w:r>
        <w:rPr>
          <w:sz w:val="28"/>
          <w:szCs w:val="28"/>
        </w:rPr>
        <w:t>%; ОАО «Мельник» - 100,4</w:t>
      </w:r>
      <w:r w:rsidR="0093269F">
        <w:rPr>
          <w:sz w:val="28"/>
          <w:szCs w:val="28"/>
        </w:rPr>
        <w:t xml:space="preserve"> </w:t>
      </w:r>
      <w:r>
        <w:rPr>
          <w:sz w:val="28"/>
          <w:szCs w:val="28"/>
        </w:rPr>
        <w:t>%. Снизили объемы реализации товарной продукции за отчетный период по сравнению с прошлым годом ОАО «Алтайвагон» (99,2</w:t>
      </w:r>
      <w:r w:rsidR="0093269F">
        <w:rPr>
          <w:sz w:val="28"/>
          <w:szCs w:val="28"/>
        </w:rPr>
        <w:t xml:space="preserve"> </w:t>
      </w:r>
      <w:r>
        <w:rPr>
          <w:sz w:val="28"/>
          <w:szCs w:val="28"/>
        </w:rPr>
        <w:t>%); ОАО «Рубцовский хлебокомбинат» (94,2</w:t>
      </w:r>
      <w:r w:rsidR="0093269F">
        <w:rPr>
          <w:sz w:val="28"/>
          <w:szCs w:val="28"/>
        </w:rPr>
        <w:t xml:space="preserve"> </w:t>
      </w:r>
      <w:r>
        <w:rPr>
          <w:sz w:val="28"/>
          <w:szCs w:val="28"/>
        </w:rPr>
        <w:t>%);</w:t>
      </w:r>
      <w:proofErr w:type="gramEnd"/>
      <w:r>
        <w:rPr>
          <w:sz w:val="28"/>
          <w:szCs w:val="28"/>
        </w:rPr>
        <w:t xml:space="preserve"> ЗАО «</w:t>
      </w:r>
      <w:proofErr w:type="spellStart"/>
      <w:r>
        <w:rPr>
          <w:sz w:val="28"/>
          <w:szCs w:val="28"/>
        </w:rPr>
        <w:t>Рубцовская</w:t>
      </w:r>
      <w:proofErr w:type="spellEnd"/>
      <w:r>
        <w:rPr>
          <w:sz w:val="28"/>
          <w:szCs w:val="28"/>
        </w:rPr>
        <w:t xml:space="preserve"> мебельная фабрика» (75,4</w:t>
      </w:r>
      <w:r w:rsidR="0093269F">
        <w:rPr>
          <w:sz w:val="28"/>
          <w:szCs w:val="28"/>
        </w:rPr>
        <w:t xml:space="preserve"> </w:t>
      </w:r>
      <w:r>
        <w:rPr>
          <w:sz w:val="28"/>
          <w:szCs w:val="28"/>
        </w:rPr>
        <w:t>%), ОАО «Рубцовский металлозавод» (60,0</w:t>
      </w:r>
      <w:r w:rsidR="0093269F">
        <w:rPr>
          <w:sz w:val="28"/>
          <w:szCs w:val="28"/>
        </w:rPr>
        <w:t xml:space="preserve"> </w:t>
      </w:r>
      <w:r>
        <w:rPr>
          <w:sz w:val="28"/>
          <w:szCs w:val="28"/>
        </w:rPr>
        <w:t>%); ЗАО «Швейная фабрика» (58,0</w:t>
      </w:r>
      <w:r w:rsidR="0093269F">
        <w:rPr>
          <w:sz w:val="28"/>
          <w:szCs w:val="28"/>
        </w:rPr>
        <w:t xml:space="preserve"> </w:t>
      </w:r>
      <w:r>
        <w:rPr>
          <w:sz w:val="28"/>
          <w:szCs w:val="28"/>
        </w:rPr>
        <w:t xml:space="preserve">%). </w:t>
      </w:r>
    </w:p>
    <w:p w:rsidR="00966BB7" w:rsidRDefault="00966BB7">
      <w:pPr>
        <w:spacing w:line="276" w:lineRule="auto"/>
        <w:jc w:val="center"/>
        <w:divId w:val="836649157"/>
      </w:pPr>
    </w:p>
    <w:p w:rsidR="00966BB7" w:rsidRDefault="00966BB7">
      <w:pPr>
        <w:spacing w:after="240" w:line="276" w:lineRule="auto"/>
        <w:jc w:val="center"/>
        <w:divId w:val="1130708192"/>
      </w:pPr>
      <w:r>
        <w:rPr>
          <w:rStyle w:val="a4"/>
          <w:sz w:val="28"/>
          <w:szCs w:val="28"/>
        </w:rPr>
        <w:lastRenderedPageBreak/>
        <w:t xml:space="preserve">Реализация инвестиционных проектов на территории городского округа </w:t>
      </w:r>
    </w:p>
    <w:p w:rsidR="00966BB7" w:rsidRDefault="00966BB7" w:rsidP="0093269F">
      <w:pPr>
        <w:pStyle w:val="a3"/>
        <w:spacing w:before="0" w:beforeAutospacing="0" w:after="0" w:afterAutospacing="0" w:line="276" w:lineRule="auto"/>
        <w:jc w:val="both"/>
        <w:divId w:val="1615475227"/>
        <w:rPr>
          <w:sz w:val="28"/>
          <w:szCs w:val="28"/>
        </w:rPr>
      </w:pPr>
      <w:proofErr w:type="gramStart"/>
      <w:r>
        <w:rPr>
          <w:sz w:val="28"/>
          <w:szCs w:val="28"/>
        </w:rPr>
        <w:t>Инвестиции в основной капитал за счет всех источников финансирования по полному кругу организаций за 2014 год составили 1151,5 млн.</w:t>
      </w:r>
      <w:r w:rsidR="0093269F">
        <w:rPr>
          <w:sz w:val="28"/>
          <w:szCs w:val="28"/>
        </w:rPr>
        <w:t xml:space="preserve"> </w:t>
      </w:r>
      <w:r>
        <w:rPr>
          <w:sz w:val="28"/>
          <w:szCs w:val="28"/>
        </w:rPr>
        <w:t>руб., на душу населения – 7836 руб. Инвестиции в основной капитал по крупным и средним организациям за 2014 год составили 1073,6 млн. руб., в том числе: собственные средства – 520,8 млн. руб. (48,5</w:t>
      </w:r>
      <w:r w:rsidR="0093269F">
        <w:rPr>
          <w:sz w:val="28"/>
          <w:szCs w:val="28"/>
        </w:rPr>
        <w:t xml:space="preserve"> </w:t>
      </w:r>
      <w:r>
        <w:rPr>
          <w:sz w:val="28"/>
          <w:szCs w:val="28"/>
        </w:rPr>
        <w:t>%), привлеченные средства – 552,8 млн. руб. (51,5</w:t>
      </w:r>
      <w:r w:rsidR="0093269F">
        <w:rPr>
          <w:sz w:val="28"/>
          <w:szCs w:val="28"/>
        </w:rPr>
        <w:t xml:space="preserve"> </w:t>
      </w:r>
      <w:r>
        <w:rPr>
          <w:sz w:val="28"/>
          <w:szCs w:val="28"/>
        </w:rPr>
        <w:t>%).</w:t>
      </w:r>
      <w:proofErr w:type="gramEnd"/>
      <w:r>
        <w:rPr>
          <w:sz w:val="28"/>
          <w:szCs w:val="28"/>
        </w:rPr>
        <w:t xml:space="preserve"> Наибольшие средства инвестировались в такой вид экономической деятельности как обрабатывающие производства – 203,7 млн. руб., что составляет 19</w:t>
      </w:r>
      <w:r w:rsidR="0093269F">
        <w:rPr>
          <w:sz w:val="28"/>
          <w:szCs w:val="28"/>
        </w:rPr>
        <w:t xml:space="preserve"> </w:t>
      </w:r>
      <w:r>
        <w:rPr>
          <w:sz w:val="28"/>
          <w:szCs w:val="28"/>
        </w:rPr>
        <w:t xml:space="preserve">% от всех инвестиций. </w:t>
      </w:r>
      <w:proofErr w:type="gramStart"/>
      <w:r>
        <w:rPr>
          <w:sz w:val="28"/>
          <w:szCs w:val="28"/>
        </w:rPr>
        <w:t>Из 8 предусмотренных внебюджетных инвестиционных проектов в сфере экономики осуществлялась реализация 6 проектов: с завершением 4 проектов - это 1) техническое перевооружение мелкого и среднего литья в Рубцовском филиале ОАО «Алтайвагон», стоимость проекта – 1207,9 млн.</w:t>
      </w:r>
      <w:r w:rsidR="0093269F">
        <w:rPr>
          <w:sz w:val="28"/>
          <w:szCs w:val="28"/>
        </w:rPr>
        <w:t xml:space="preserve"> </w:t>
      </w:r>
      <w:r>
        <w:rPr>
          <w:sz w:val="28"/>
          <w:szCs w:val="28"/>
        </w:rPr>
        <w:t>руб. Запущена автоматическая формовочная линия, предназначенная для производства мелкого и среднего вагонного литья с использованием новейших передовых технологий.</w:t>
      </w:r>
      <w:proofErr w:type="gramEnd"/>
      <w:r>
        <w:rPr>
          <w:sz w:val="28"/>
          <w:szCs w:val="28"/>
        </w:rPr>
        <w:t xml:space="preserve"> </w:t>
      </w:r>
      <w:proofErr w:type="gramStart"/>
      <w:r>
        <w:rPr>
          <w:sz w:val="28"/>
          <w:szCs w:val="28"/>
        </w:rPr>
        <w:t xml:space="preserve">Проектная мощность линии рассчитана на производство 9000 </w:t>
      </w:r>
      <w:proofErr w:type="spellStart"/>
      <w:r>
        <w:rPr>
          <w:sz w:val="28"/>
          <w:szCs w:val="28"/>
        </w:rPr>
        <w:t>вагонокомплектов</w:t>
      </w:r>
      <w:proofErr w:type="spellEnd"/>
      <w:r>
        <w:rPr>
          <w:sz w:val="28"/>
          <w:szCs w:val="28"/>
        </w:rPr>
        <w:t xml:space="preserve"> в год и позволяет формировать 60 опок в час и выпускать 3300 тонн литья в месяц; 2) производство и реализация сельскохозяйственных тракторов «Беларус-2103», «Беларус-1502» Рубцовским филиалом ОАО «НПК «</w:t>
      </w:r>
      <w:proofErr w:type="spellStart"/>
      <w:r>
        <w:rPr>
          <w:sz w:val="28"/>
          <w:szCs w:val="28"/>
        </w:rPr>
        <w:t>Уралвагонзавод</w:t>
      </w:r>
      <w:proofErr w:type="spellEnd"/>
      <w:r>
        <w:rPr>
          <w:sz w:val="28"/>
          <w:szCs w:val="28"/>
        </w:rPr>
        <w:t>»; 3) производство детской продукции, линейка детского питания ОАО «Рубцовский мясокомбинат»; 4) производство мыла ОАО «Рубцовский мясокомбинат»;</w:t>
      </w:r>
      <w:proofErr w:type="gramEnd"/>
      <w:r>
        <w:rPr>
          <w:sz w:val="28"/>
          <w:szCs w:val="28"/>
        </w:rPr>
        <w:t xml:space="preserve"> продолжением 2 проектов -</w:t>
      </w:r>
      <w:r w:rsidR="0093269F">
        <w:rPr>
          <w:sz w:val="28"/>
          <w:szCs w:val="28"/>
        </w:rPr>
        <w:t xml:space="preserve"> </w:t>
      </w:r>
      <w:r>
        <w:rPr>
          <w:sz w:val="28"/>
          <w:szCs w:val="28"/>
        </w:rPr>
        <w:t>это 1) создание машин на базе многоцелевого гусеничного шасси МГШ - 521М1 Рубцовским филиалом ОАО «НПК «</w:t>
      </w:r>
      <w:proofErr w:type="spellStart"/>
      <w:r>
        <w:rPr>
          <w:sz w:val="28"/>
          <w:szCs w:val="28"/>
        </w:rPr>
        <w:t>Уралвагонзавод</w:t>
      </w:r>
      <w:proofErr w:type="spellEnd"/>
      <w:r>
        <w:rPr>
          <w:sz w:val="28"/>
          <w:szCs w:val="28"/>
        </w:rPr>
        <w:t>»; 2) расширение производства почвообрабатывающей сельскохозяйственной техники ЗАО «Рубцовский завод запасных частей». Из 6 предусмотренных бюджетных проектов - завершены 3 проекта: - по Губернаторской Программе «80X80» - строительство детского сада на 330 мест по пр. Ленина, 271 в микрорайоне 51 г. Рубцовска Алтайского края; - по ВЦП «Развитие физической культуры и спорта в Алтайском крае» на 2012 - 2014 годы</w:t>
      </w:r>
      <w:r w:rsidR="0093269F">
        <w:rPr>
          <w:sz w:val="28"/>
          <w:szCs w:val="28"/>
        </w:rPr>
        <w:t xml:space="preserve"> </w:t>
      </w:r>
      <w:r>
        <w:rPr>
          <w:sz w:val="28"/>
          <w:szCs w:val="28"/>
        </w:rPr>
        <w:t>-</w:t>
      </w:r>
      <w:r w:rsidR="0093269F">
        <w:rPr>
          <w:sz w:val="28"/>
          <w:szCs w:val="28"/>
        </w:rPr>
        <w:t xml:space="preserve"> </w:t>
      </w:r>
      <w:r>
        <w:rPr>
          <w:sz w:val="28"/>
          <w:szCs w:val="28"/>
        </w:rPr>
        <w:t>строительство футбольного поля по ул.</w:t>
      </w:r>
      <w:r w:rsidR="0093269F">
        <w:rPr>
          <w:sz w:val="28"/>
          <w:szCs w:val="28"/>
        </w:rPr>
        <w:t xml:space="preserve"> </w:t>
      </w:r>
      <w:r>
        <w:rPr>
          <w:sz w:val="28"/>
          <w:szCs w:val="28"/>
        </w:rPr>
        <w:t>Калинина,21 с искусственным покрытием; - ремонт автомобильной дороги общего пользования в г. Рубцовске по ул.</w:t>
      </w:r>
      <w:r w:rsidR="0093269F">
        <w:rPr>
          <w:sz w:val="28"/>
          <w:szCs w:val="28"/>
        </w:rPr>
        <w:t xml:space="preserve"> </w:t>
      </w:r>
      <w:r>
        <w:rPr>
          <w:sz w:val="28"/>
          <w:szCs w:val="28"/>
        </w:rPr>
        <w:t>Калинина с путепроводом через основные железнодорожные пути; продолжены 3 проекта: - по Губернаторской Программе «80X80» для капитального ремонта здания МБУК «Рубцовский драматический театр» по ул. Карла Маркса,</w:t>
      </w:r>
      <w:r w:rsidR="0093269F">
        <w:rPr>
          <w:sz w:val="28"/>
          <w:szCs w:val="28"/>
        </w:rPr>
        <w:t xml:space="preserve"> </w:t>
      </w:r>
      <w:r>
        <w:rPr>
          <w:sz w:val="28"/>
          <w:szCs w:val="28"/>
        </w:rPr>
        <w:t>141 выполнялись работы по подготовке проектно-</w:t>
      </w:r>
      <w:r>
        <w:rPr>
          <w:sz w:val="28"/>
          <w:szCs w:val="28"/>
        </w:rPr>
        <w:lastRenderedPageBreak/>
        <w:t>сметной документации; - по ДЦП «Преодоление последствий на Семипалатинском полигоне на 2011</w:t>
      </w:r>
      <w:r w:rsidR="0093269F">
        <w:rPr>
          <w:sz w:val="28"/>
          <w:szCs w:val="28"/>
        </w:rPr>
        <w:t xml:space="preserve"> </w:t>
      </w:r>
      <w:r>
        <w:rPr>
          <w:sz w:val="28"/>
          <w:szCs w:val="28"/>
        </w:rPr>
        <w:t>-</w:t>
      </w:r>
      <w:r w:rsidR="0093269F">
        <w:rPr>
          <w:sz w:val="28"/>
          <w:szCs w:val="28"/>
        </w:rPr>
        <w:t xml:space="preserve"> </w:t>
      </w:r>
      <w:r>
        <w:rPr>
          <w:sz w:val="28"/>
          <w:szCs w:val="28"/>
        </w:rPr>
        <w:t>2015 годы</w:t>
      </w:r>
      <w:proofErr w:type="gramStart"/>
      <w:r>
        <w:rPr>
          <w:sz w:val="28"/>
          <w:szCs w:val="28"/>
        </w:rPr>
        <w:t>»-</w:t>
      </w:r>
      <w:proofErr w:type="gramEnd"/>
      <w:r>
        <w:rPr>
          <w:sz w:val="28"/>
          <w:szCs w:val="28"/>
        </w:rPr>
        <w:t>реконструкция магистральных тепловых сетей в г.</w:t>
      </w:r>
      <w:r w:rsidR="0093269F">
        <w:rPr>
          <w:sz w:val="28"/>
          <w:szCs w:val="28"/>
        </w:rPr>
        <w:t xml:space="preserve"> </w:t>
      </w:r>
      <w:r>
        <w:rPr>
          <w:sz w:val="28"/>
          <w:szCs w:val="28"/>
        </w:rPr>
        <w:t>Рубцовске (3,4 этапы); - в рамках адресной инвестиционной программы муниципального образования город Рубцовск на 2014 год на строительстве 5-этажного жилого дома №25 по пр. Ленина, мкр.33 выполнялась отделка фасада. За 12 месяцев 2014 года в городе Рубцовске введено 9341 кв.</w:t>
      </w:r>
      <w:r w:rsidR="0093269F">
        <w:rPr>
          <w:sz w:val="28"/>
          <w:szCs w:val="28"/>
        </w:rPr>
        <w:t xml:space="preserve"> </w:t>
      </w:r>
      <w:r>
        <w:rPr>
          <w:sz w:val="28"/>
          <w:szCs w:val="28"/>
        </w:rPr>
        <w:t>м общей площади жилых домов, в том числе индивидуальное строительство – 4095 кв.м. Завершено строительство 2 малоэтажных 44-квартирных домов общей площадью 4976,1 кв.м. и общей стоимостью 93,658 млн.</w:t>
      </w:r>
      <w:r w:rsidR="0093269F">
        <w:rPr>
          <w:sz w:val="28"/>
          <w:szCs w:val="28"/>
        </w:rPr>
        <w:t xml:space="preserve"> </w:t>
      </w:r>
      <w:r>
        <w:rPr>
          <w:sz w:val="28"/>
          <w:szCs w:val="28"/>
        </w:rPr>
        <w:t>руб. для переселения граждан из аварийного жилищного фонда. В рамках муниципальной целевой программы «Переселение граждан из аварийного жилищного фонда в городе Рубцовске» на 2013</w:t>
      </w:r>
      <w:r w:rsidR="0093269F">
        <w:rPr>
          <w:sz w:val="28"/>
          <w:szCs w:val="28"/>
        </w:rPr>
        <w:t xml:space="preserve"> </w:t>
      </w:r>
      <w:r>
        <w:rPr>
          <w:sz w:val="28"/>
          <w:szCs w:val="28"/>
        </w:rPr>
        <w:t>-</w:t>
      </w:r>
      <w:r w:rsidR="0093269F">
        <w:rPr>
          <w:sz w:val="28"/>
          <w:szCs w:val="28"/>
        </w:rPr>
        <w:t xml:space="preserve"> </w:t>
      </w:r>
      <w:r>
        <w:rPr>
          <w:sz w:val="28"/>
          <w:szCs w:val="28"/>
        </w:rPr>
        <w:t xml:space="preserve">2015 годы в 2014 году переселено из аварийного жилищного фонда 219 граждан. За 2014 год выдано 101 разрешение на индивидуальное строительство, принято 85 решений о выделении земельного участка под застройку для индивидуального жилищного строительства. </w:t>
      </w:r>
    </w:p>
    <w:p w:rsidR="00966BB7" w:rsidRDefault="00966BB7">
      <w:pPr>
        <w:spacing w:line="276" w:lineRule="auto"/>
        <w:jc w:val="center"/>
        <w:divId w:val="1130708192"/>
      </w:pPr>
    </w:p>
    <w:p w:rsidR="00966BB7" w:rsidRDefault="00966BB7">
      <w:pPr>
        <w:spacing w:after="240" w:line="276" w:lineRule="auto"/>
        <w:jc w:val="center"/>
        <w:divId w:val="59258085"/>
      </w:pPr>
      <w:r>
        <w:rPr>
          <w:rStyle w:val="a4"/>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rsidR="00966BB7" w:rsidRDefault="00966BB7" w:rsidP="0093269F">
      <w:pPr>
        <w:pStyle w:val="a3"/>
        <w:spacing w:before="0" w:beforeAutospacing="0" w:after="0" w:afterAutospacing="0" w:line="276" w:lineRule="auto"/>
        <w:jc w:val="both"/>
        <w:divId w:val="1739207734"/>
        <w:rPr>
          <w:sz w:val="28"/>
          <w:szCs w:val="28"/>
        </w:rPr>
      </w:pPr>
      <w:r>
        <w:rPr>
          <w:sz w:val="28"/>
          <w:szCs w:val="28"/>
        </w:rPr>
        <w:t xml:space="preserve">В современных условиях важной составляющей развития экономики города является малый и средний бизнес. На 01.01.2015 количество субъектов малого предпринимательства составило: юридических лиц (малых предприятий) – 1431, индивидуальных предпринимателей без образования юридического лица – 3069, крестьянско-фермерских хозяйств – 16. Количество средних предприятий на 01.01.2015 составило 3. </w:t>
      </w:r>
      <w:proofErr w:type="gramStart"/>
      <w:r>
        <w:rPr>
          <w:sz w:val="28"/>
          <w:szCs w:val="28"/>
        </w:rPr>
        <w:t>Объем поступлений налогов и сборов в бюджет города от субъектов малого и среднего предпринимательства составил 118918 тыс. руб. Среднемесячная заработная плата одного работника в организациях малого бизнеса за отчетный период составила 11273,6 руб</w:t>
      </w:r>
      <w:r w:rsidR="0093269F">
        <w:rPr>
          <w:sz w:val="28"/>
          <w:szCs w:val="28"/>
        </w:rPr>
        <w:t>.</w:t>
      </w:r>
      <w:r>
        <w:rPr>
          <w:sz w:val="28"/>
          <w:szCs w:val="28"/>
        </w:rPr>
        <w:t>, по статистическим данным она увеличилась на 5,1</w:t>
      </w:r>
      <w:r w:rsidR="0093269F">
        <w:rPr>
          <w:sz w:val="28"/>
          <w:szCs w:val="28"/>
        </w:rPr>
        <w:t xml:space="preserve"> </w:t>
      </w:r>
      <w:r>
        <w:rPr>
          <w:sz w:val="28"/>
          <w:szCs w:val="28"/>
        </w:rPr>
        <w:t xml:space="preserve">%. Отгружено товаров собственного производства, выполнено работ и услуг собственными силами в сфере промышленного производства малыми предприятиями (включая </w:t>
      </w:r>
      <w:proofErr w:type="spellStart"/>
      <w:r>
        <w:rPr>
          <w:sz w:val="28"/>
          <w:szCs w:val="28"/>
        </w:rPr>
        <w:t>микропредприятия</w:t>
      </w:r>
      <w:proofErr w:type="spellEnd"/>
      <w:r>
        <w:rPr>
          <w:sz w:val="28"/>
          <w:szCs w:val="28"/>
        </w:rPr>
        <w:t>) на сумму</w:t>
      </w:r>
      <w:proofErr w:type="gramEnd"/>
      <w:r>
        <w:rPr>
          <w:sz w:val="28"/>
          <w:szCs w:val="28"/>
        </w:rPr>
        <w:t xml:space="preserve"> </w:t>
      </w:r>
      <w:proofErr w:type="gramStart"/>
      <w:r>
        <w:rPr>
          <w:sz w:val="28"/>
          <w:szCs w:val="28"/>
        </w:rPr>
        <w:t>898271,4 тыс. руб. Темп роста к прошлому году 139,3 %. Оборот розничной торговли в малом бизнесе составил 2946945,5 тыс</w:t>
      </w:r>
      <w:proofErr w:type="gramEnd"/>
      <w:r>
        <w:rPr>
          <w:sz w:val="28"/>
          <w:szCs w:val="28"/>
        </w:rPr>
        <w:t>. руб</w:t>
      </w:r>
      <w:r w:rsidR="0093269F">
        <w:rPr>
          <w:sz w:val="28"/>
          <w:szCs w:val="28"/>
        </w:rPr>
        <w:t>.</w:t>
      </w:r>
      <w:r>
        <w:rPr>
          <w:sz w:val="28"/>
          <w:szCs w:val="28"/>
        </w:rPr>
        <w:t>, темп снижен до – 92,3 %, платные услуги населению малыми предприятиями предоставлены на сумму 1165325,9 тыс. рублей, или – 98,2 %, инвестировано в основной капитал 39076,8 тыс. руб</w:t>
      </w:r>
      <w:r w:rsidR="0093269F">
        <w:rPr>
          <w:sz w:val="28"/>
          <w:szCs w:val="28"/>
        </w:rPr>
        <w:t>.</w:t>
      </w:r>
      <w:r>
        <w:rPr>
          <w:sz w:val="28"/>
          <w:szCs w:val="28"/>
        </w:rPr>
        <w:t xml:space="preserve">, к соответствующему </w:t>
      </w:r>
      <w:r>
        <w:rPr>
          <w:sz w:val="28"/>
          <w:szCs w:val="28"/>
        </w:rPr>
        <w:lastRenderedPageBreak/>
        <w:t xml:space="preserve">периоду прошлого года – 89 %. Стабильно продолжают развиваться субъекты малого и среднего предпринимательства: </w:t>
      </w:r>
      <w:proofErr w:type="gramStart"/>
      <w:r>
        <w:rPr>
          <w:sz w:val="28"/>
          <w:szCs w:val="28"/>
        </w:rPr>
        <w:t>ЗАО «Контакт</w:t>
      </w:r>
      <w:r w:rsidR="0093269F">
        <w:rPr>
          <w:sz w:val="28"/>
          <w:szCs w:val="28"/>
        </w:rPr>
        <w:t xml:space="preserve"> </w:t>
      </w:r>
      <w:r>
        <w:rPr>
          <w:sz w:val="28"/>
          <w:szCs w:val="28"/>
        </w:rPr>
        <w:t>-</w:t>
      </w:r>
      <w:r w:rsidR="0093269F">
        <w:rPr>
          <w:sz w:val="28"/>
          <w:szCs w:val="28"/>
        </w:rPr>
        <w:t xml:space="preserve"> </w:t>
      </w:r>
      <w:r>
        <w:rPr>
          <w:sz w:val="28"/>
          <w:szCs w:val="28"/>
        </w:rPr>
        <w:t>108», ООО «Завод нестандартного оборудования», ООО «Союз</w:t>
      </w:r>
      <w:r w:rsidR="0093269F">
        <w:rPr>
          <w:sz w:val="28"/>
          <w:szCs w:val="28"/>
        </w:rPr>
        <w:t xml:space="preserve"> </w:t>
      </w:r>
      <w:r>
        <w:rPr>
          <w:sz w:val="28"/>
          <w:szCs w:val="28"/>
        </w:rPr>
        <w:t>-</w:t>
      </w:r>
      <w:r w:rsidR="0093269F">
        <w:rPr>
          <w:sz w:val="28"/>
          <w:szCs w:val="28"/>
        </w:rPr>
        <w:t xml:space="preserve"> </w:t>
      </w:r>
      <w:r>
        <w:rPr>
          <w:sz w:val="28"/>
          <w:szCs w:val="28"/>
        </w:rPr>
        <w:t>2000», ООО «Фирма «Время», ООО «</w:t>
      </w:r>
      <w:proofErr w:type="spellStart"/>
      <w:r>
        <w:rPr>
          <w:sz w:val="28"/>
          <w:szCs w:val="28"/>
        </w:rPr>
        <w:t>Техсоюз</w:t>
      </w:r>
      <w:proofErr w:type="spellEnd"/>
      <w:r>
        <w:rPr>
          <w:sz w:val="28"/>
          <w:szCs w:val="28"/>
        </w:rPr>
        <w:t>», ООО «</w:t>
      </w:r>
      <w:proofErr w:type="spellStart"/>
      <w:r>
        <w:rPr>
          <w:sz w:val="28"/>
          <w:szCs w:val="28"/>
        </w:rPr>
        <w:t>Стринж</w:t>
      </w:r>
      <w:proofErr w:type="spellEnd"/>
      <w:r>
        <w:rPr>
          <w:sz w:val="28"/>
          <w:szCs w:val="28"/>
        </w:rPr>
        <w:t xml:space="preserve"> плюс», КПКГ «Резерв», ООО «</w:t>
      </w:r>
      <w:proofErr w:type="spellStart"/>
      <w:r>
        <w:rPr>
          <w:sz w:val="28"/>
          <w:szCs w:val="28"/>
        </w:rPr>
        <w:t>ЛидерПродукт</w:t>
      </w:r>
      <w:proofErr w:type="spellEnd"/>
      <w:r>
        <w:rPr>
          <w:sz w:val="28"/>
          <w:szCs w:val="28"/>
        </w:rPr>
        <w:t>».</w:t>
      </w:r>
      <w:proofErr w:type="gramEnd"/>
      <w:r>
        <w:rPr>
          <w:sz w:val="28"/>
          <w:szCs w:val="28"/>
        </w:rPr>
        <w:t xml:space="preserve"> По государственной программе содействия занятости населения на 2013</w:t>
      </w:r>
      <w:r w:rsidR="0093269F">
        <w:rPr>
          <w:sz w:val="28"/>
          <w:szCs w:val="28"/>
        </w:rPr>
        <w:t xml:space="preserve"> </w:t>
      </w:r>
      <w:r>
        <w:rPr>
          <w:sz w:val="28"/>
          <w:szCs w:val="28"/>
        </w:rPr>
        <w:t>-2015 годы оказана финансовая помощь на организацию предпринимательской деятельности 30 гражданам. За 2014 год на реализацию мероприятий, предусмотренных МЦП «Поддержка и развитие малого и среднего предпринимательства в городе Рубцовске» на 2014</w:t>
      </w:r>
      <w:r w:rsidR="0093269F">
        <w:rPr>
          <w:sz w:val="28"/>
          <w:szCs w:val="28"/>
        </w:rPr>
        <w:t xml:space="preserve"> </w:t>
      </w:r>
      <w:r>
        <w:rPr>
          <w:sz w:val="28"/>
          <w:szCs w:val="28"/>
        </w:rPr>
        <w:t>-</w:t>
      </w:r>
      <w:r w:rsidR="0093269F">
        <w:rPr>
          <w:sz w:val="28"/>
          <w:szCs w:val="28"/>
        </w:rPr>
        <w:t xml:space="preserve"> </w:t>
      </w:r>
      <w:r>
        <w:rPr>
          <w:sz w:val="28"/>
          <w:szCs w:val="28"/>
        </w:rPr>
        <w:t xml:space="preserve">2016 годы было выделено 3440,7 тыс. руб. В рамках предоставления государственной поддержки за 2014 год 34 субъектам малого и среднего предпринимательства выдано займов на общую сумму 10,3 млн. руб. </w:t>
      </w:r>
    </w:p>
    <w:p w:rsidR="00966BB7" w:rsidRDefault="00966BB7">
      <w:pPr>
        <w:spacing w:line="276" w:lineRule="auto"/>
        <w:jc w:val="center"/>
        <w:divId w:val="59258085"/>
      </w:pPr>
    </w:p>
    <w:p w:rsidR="00966BB7" w:rsidRDefault="00966BB7">
      <w:pPr>
        <w:spacing w:after="240" w:line="276" w:lineRule="auto"/>
        <w:jc w:val="center"/>
        <w:divId w:val="1748115615"/>
      </w:pPr>
      <w:r>
        <w:rPr>
          <w:rStyle w:val="a4"/>
          <w:sz w:val="28"/>
          <w:szCs w:val="28"/>
        </w:rPr>
        <w:t xml:space="preserve">Ситуация на рынке труда </w:t>
      </w:r>
    </w:p>
    <w:p w:rsidR="0093269F" w:rsidRDefault="00966BB7" w:rsidP="0093269F">
      <w:pPr>
        <w:pStyle w:val="a3"/>
        <w:spacing w:before="0" w:beforeAutospacing="0" w:after="0" w:afterAutospacing="0" w:line="276" w:lineRule="auto"/>
        <w:jc w:val="both"/>
        <w:divId w:val="1030573074"/>
        <w:rPr>
          <w:sz w:val="28"/>
          <w:szCs w:val="28"/>
        </w:rPr>
      </w:pPr>
      <w:r>
        <w:rPr>
          <w:sz w:val="28"/>
          <w:szCs w:val="28"/>
        </w:rPr>
        <w:t>Численность официально зарегистрированных безработных на 01.01.2015 составила 607 чел. В сравнении с 2013 годом численность безработных граждан увеличилась на 47 чел. Уровень официально зарегистрированной безработицы составил 0,7 %. Коэффициент напряженности на рынке труда составил 0,9 чел</w:t>
      </w:r>
      <w:r w:rsidR="0093269F">
        <w:rPr>
          <w:sz w:val="28"/>
          <w:szCs w:val="28"/>
        </w:rPr>
        <w:t>.</w:t>
      </w:r>
      <w:r>
        <w:rPr>
          <w:sz w:val="28"/>
          <w:szCs w:val="28"/>
        </w:rPr>
        <w:t xml:space="preserve"> незанятых граждан на одно вакантное место. В отчетном периоде 46 безработных граждан трудоустроено при содействии службы занятости населения. При этом проблема трудоустройства, особенно молодежи, инвалидов, других категорий граждан, все еще остается сложной. </w:t>
      </w:r>
      <w:proofErr w:type="gramStart"/>
      <w:r>
        <w:rPr>
          <w:sz w:val="28"/>
          <w:szCs w:val="28"/>
        </w:rPr>
        <w:t>В отчетном периоде дополнительно введено 810 рабочих мест, в том числе в разрезе видов деятельности: обрабатывающие производства - 139; оптовая и розничная торговля, ремонт автомобильных средств, бытовых изделий и предметов личного пользования - 250; производство и распределение электроэнергии, газа и воды - 295; транспорт и связь - 33; предоставление прочих коммунальных услуг - 47; здравоохранение и предоставление социальных услуг - 16;</w:t>
      </w:r>
      <w:proofErr w:type="gramEnd"/>
      <w:r>
        <w:rPr>
          <w:sz w:val="28"/>
          <w:szCs w:val="28"/>
        </w:rPr>
        <w:t xml:space="preserve"> образование - 14; сельское хозяйство, охота и лесное хозяйство - 3; гостиницы и рестораны - 3; другие - 10 мест.</w:t>
      </w:r>
    </w:p>
    <w:p w:rsidR="00966BB7" w:rsidRDefault="00966BB7" w:rsidP="0093269F">
      <w:pPr>
        <w:pStyle w:val="a3"/>
        <w:spacing w:before="0" w:beforeAutospacing="0" w:after="0" w:afterAutospacing="0" w:line="276" w:lineRule="auto"/>
        <w:jc w:val="both"/>
        <w:divId w:val="1030573074"/>
        <w:rPr>
          <w:sz w:val="28"/>
          <w:szCs w:val="28"/>
        </w:rPr>
      </w:pPr>
      <w:r>
        <w:rPr>
          <w:sz w:val="28"/>
          <w:szCs w:val="28"/>
        </w:rPr>
        <w:t>По программе содействия занятости населения на 2013-2015 годы в течение отчетного периода израсходовано средств 34793,0 тыс.</w:t>
      </w:r>
      <w:r w:rsidR="0093269F">
        <w:rPr>
          <w:sz w:val="28"/>
          <w:szCs w:val="28"/>
        </w:rPr>
        <w:t xml:space="preserve"> </w:t>
      </w:r>
      <w:r>
        <w:rPr>
          <w:sz w:val="28"/>
          <w:szCs w:val="28"/>
        </w:rPr>
        <w:t>руб</w:t>
      </w:r>
      <w:r w:rsidR="0093269F">
        <w:rPr>
          <w:sz w:val="28"/>
          <w:szCs w:val="28"/>
        </w:rPr>
        <w:t>.</w:t>
      </w:r>
      <w:r>
        <w:rPr>
          <w:sz w:val="28"/>
          <w:szCs w:val="28"/>
        </w:rPr>
        <w:t xml:space="preserve">, в том числе: 7331,4 тыс. руб. – краевой бюджет; 24072,0 тыс. руб. – федеральный бюджет; 3389,6 тыс. руб. – средства работодателей. В рамках данной программы в общественных работах приняли участие 248 человек, трудоустроено 46 граждан, испытывающих трудности в поиске работы, </w:t>
      </w:r>
      <w:r>
        <w:rPr>
          <w:sz w:val="28"/>
          <w:szCs w:val="28"/>
        </w:rPr>
        <w:lastRenderedPageBreak/>
        <w:t>230 чел</w:t>
      </w:r>
      <w:r w:rsidR="0093269F">
        <w:rPr>
          <w:sz w:val="28"/>
          <w:szCs w:val="28"/>
        </w:rPr>
        <w:t>.</w:t>
      </w:r>
      <w:r>
        <w:rPr>
          <w:sz w:val="28"/>
          <w:szCs w:val="28"/>
        </w:rPr>
        <w:t xml:space="preserve"> направлено на профессиональное обучение, 3101 безработному оказаны </w:t>
      </w:r>
      <w:proofErr w:type="spellStart"/>
      <w:r>
        <w:rPr>
          <w:sz w:val="28"/>
          <w:szCs w:val="28"/>
        </w:rPr>
        <w:t>профориентационные</w:t>
      </w:r>
      <w:proofErr w:type="spellEnd"/>
      <w:r>
        <w:rPr>
          <w:sz w:val="28"/>
          <w:szCs w:val="28"/>
        </w:rPr>
        <w:t xml:space="preserve"> услуги.</w:t>
      </w:r>
    </w:p>
    <w:p w:rsidR="00966BB7" w:rsidRDefault="00966BB7">
      <w:pPr>
        <w:spacing w:line="276" w:lineRule="auto"/>
        <w:jc w:val="center"/>
        <w:divId w:val="1748115615"/>
      </w:pPr>
    </w:p>
    <w:p w:rsidR="00966BB7" w:rsidRDefault="00966BB7">
      <w:pPr>
        <w:spacing w:after="240" w:line="276" w:lineRule="auto"/>
        <w:jc w:val="center"/>
        <w:divId w:val="1663195745"/>
      </w:pPr>
      <w:r>
        <w:rPr>
          <w:rStyle w:val="a4"/>
          <w:sz w:val="28"/>
          <w:szCs w:val="28"/>
        </w:rPr>
        <w:t xml:space="preserve">Уровень жизни населения </w:t>
      </w:r>
    </w:p>
    <w:p w:rsidR="0093269F" w:rsidRDefault="00966BB7" w:rsidP="00827ED7">
      <w:pPr>
        <w:pStyle w:val="a3"/>
        <w:spacing w:before="0" w:beforeAutospacing="0" w:after="0" w:afterAutospacing="0" w:line="276" w:lineRule="auto"/>
        <w:jc w:val="both"/>
        <w:divId w:val="371078851"/>
        <w:rPr>
          <w:sz w:val="28"/>
          <w:szCs w:val="28"/>
        </w:rPr>
      </w:pPr>
      <w:r>
        <w:rPr>
          <w:sz w:val="28"/>
          <w:szCs w:val="28"/>
        </w:rPr>
        <w:t xml:space="preserve">Среднемесячная начисленная заработная плата одного работника по городу по сравнению с 2013 годом возросла на 6,5 % и составила 18627,2 руб. Анализ величины среднемесячной заработной платы показывает, что сохраняется существенная дифференциация ее по видам деятельности. </w:t>
      </w:r>
      <w:proofErr w:type="gramStart"/>
      <w:r>
        <w:rPr>
          <w:sz w:val="28"/>
          <w:szCs w:val="28"/>
        </w:rPr>
        <w:t>Среднемесячная заработная плата за 2014 год и её темп роста к 2013 году по полному кругу организаций города сложились следующим образом: - обрабатывающие производства 19445,2 руб</w:t>
      </w:r>
      <w:r w:rsidR="00827ED7">
        <w:rPr>
          <w:sz w:val="28"/>
          <w:szCs w:val="28"/>
        </w:rPr>
        <w:t>.</w:t>
      </w:r>
      <w:r>
        <w:rPr>
          <w:sz w:val="28"/>
          <w:szCs w:val="28"/>
        </w:rPr>
        <w:t xml:space="preserve"> (107,1</w:t>
      </w:r>
      <w:r w:rsidR="0093269F">
        <w:rPr>
          <w:sz w:val="28"/>
          <w:szCs w:val="28"/>
        </w:rPr>
        <w:t xml:space="preserve"> </w:t>
      </w:r>
      <w:r>
        <w:rPr>
          <w:sz w:val="28"/>
          <w:szCs w:val="28"/>
        </w:rPr>
        <w:t>%); - производство и распределение э/энергии, газа и воды 17101,6 руб</w:t>
      </w:r>
      <w:r w:rsidR="00827ED7">
        <w:rPr>
          <w:sz w:val="28"/>
          <w:szCs w:val="28"/>
        </w:rPr>
        <w:t>.</w:t>
      </w:r>
      <w:r>
        <w:rPr>
          <w:sz w:val="28"/>
          <w:szCs w:val="28"/>
        </w:rPr>
        <w:t xml:space="preserve"> (107,8</w:t>
      </w:r>
      <w:r w:rsidR="0093269F">
        <w:rPr>
          <w:sz w:val="28"/>
          <w:szCs w:val="28"/>
        </w:rPr>
        <w:t xml:space="preserve"> </w:t>
      </w:r>
      <w:r>
        <w:rPr>
          <w:sz w:val="28"/>
          <w:szCs w:val="28"/>
        </w:rPr>
        <w:t>%); - транспорт и связь 20990,2 руб</w:t>
      </w:r>
      <w:r w:rsidR="00827ED7">
        <w:rPr>
          <w:sz w:val="28"/>
          <w:szCs w:val="28"/>
        </w:rPr>
        <w:t>.</w:t>
      </w:r>
      <w:r>
        <w:rPr>
          <w:sz w:val="28"/>
          <w:szCs w:val="28"/>
        </w:rPr>
        <w:t xml:space="preserve"> (101,9</w:t>
      </w:r>
      <w:r w:rsidR="0093269F">
        <w:rPr>
          <w:sz w:val="28"/>
          <w:szCs w:val="28"/>
        </w:rPr>
        <w:t xml:space="preserve"> </w:t>
      </w:r>
      <w:r>
        <w:rPr>
          <w:sz w:val="28"/>
          <w:szCs w:val="28"/>
        </w:rPr>
        <w:t>%); - оптовая и розничная торговля, ремонт автомобильных средств, бытовых изделий и предметов личного пользования 13556,2 руб</w:t>
      </w:r>
      <w:r w:rsidR="00827ED7">
        <w:rPr>
          <w:sz w:val="28"/>
          <w:szCs w:val="28"/>
        </w:rPr>
        <w:t>.</w:t>
      </w:r>
      <w:r>
        <w:rPr>
          <w:sz w:val="28"/>
          <w:szCs w:val="28"/>
        </w:rPr>
        <w:t xml:space="preserve"> (109,5</w:t>
      </w:r>
      <w:r w:rsidR="0093269F">
        <w:rPr>
          <w:sz w:val="28"/>
          <w:szCs w:val="28"/>
        </w:rPr>
        <w:t xml:space="preserve"> </w:t>
      </w:r>
      <w:r>
        <w:rPr>
          <w:sz w:val="28"/>
          <w:szCs w:val="28"/>
        </w:rPr>
        <w:t>%);</w:t>
      </w:r>
      <w:proofErr w:type="gramEnd"/>
      <w:r>
        <w:rPr>
          <w:sz w:val="28"/>
          <w:szCs w:val="28"/>
        </w:rPr>
        <w:t xml:space="preserve"> - </w:t>
      </w:r>
      <w:proofErr w:type="gramStart"/>
      <w:r>
        <w:rPr>
          <w:sz w:val="28"/>
          <w:szCs w:val="28"/>
        </w:rPr>
        <w:t>операции с недвижимым имуществом, аренда и предоставление услуг 13881,3 руб</w:t>
      </w:r>
      <w:r w:rsidR="00827ED7">
        <w:rPr>
          <w:sz w:val="28"/>
          <w:szCs w:val="28"/>
        </w:rPr>
        <w:t>.</w:t>
      </w:r>
      <w:r>
        <w:rPr>
          <w:sz w:val="28"/>
          <w:szCs w:val="28"/>
        </w:rPr>
        <w:t xml:space="preserve"> (110,4</w:t>
      </w:r>
      <w:r w:rsidR="0093269F">
        <w:rPr>
          <w:sz w:val="28"/>
          <w:szCs w:val="28"/>
        </w:rPr>
        <w:t xml:space="preserve"> </w:t>
      </w:r>
      <w:r>
        <w:rPr>
          <w:sz w:val="28"/>
          <w:szCs w:val="28"/>
        </w:rPr>
        <w:t>%); - предоставление прочих коммунальных, социальных и персональных услуг 11292,2 руб</w:t>
      </w:r>
      <w:r w:rsidR="00827ED7">
        <w:rPr>
          <w:sz w:val="28"/>
          <w:szCs w:val="28"/>
        </w:rPr>
        <w:t>.</w:t>
      </w:r>
      <w:r>
        <w:rPr>
          <w:sz w:val="28"/>
          <w:szCs w:val="28"/>
        </w:rPr>
        <w:t xml:space="preserve"> (120,1</w:t>
      </w:r>
      <w:r w:rsidR="0093269F">
        <w:rPr>
          <w:sz w:val="28"/>
          <w:szCs w:val="28"/>
        </w:rPr>
        <w:t xml:space="preserve"> </w:t>
      </w:r>
      <w:r>
        <w:rPr>
          <w:sz w:val="28"/>
          <w:szCs w:val="28"/>
        </w:rPr>
        <w:t>%); - здравоохранение и предоставление социальных услуг 17436,2 руб</w:t>
      </w:r>
      <w:r w:rsidR="00827ED7">
        <w:rPr>
          <w:sz w:val="28"/>
          <w:szCs w:val="28"/>
        </w:rPr>
        <w:t>.</w:t>
      </w:r>
      <w:r>
        <w:rPr>
          <w:sz w:val="28"/>
          <w:szCs w:val="28"/>
        </w:rPr>
        <w:t xml:space="preserve"> (110,2</w:t>
      </w:r>
      <w:r w:rsidR="0093269F">
        <w:rPr>
          <w:sz w:val="28"/>
          <w:szCs w:val="28"/>
        </w:rPr>
        <w:t xml:space="preserve"> </w:t>
      </w:r>
      <w:r>
        <w:rPr>
          <w:sz w:val="28"/>
          <w:szCs w:val="28"/>
        </w:rPr>
        <w:t>%); - образование 14422,5 руб</w:t>
      </w:r>
      <w:r w:rsidR="00827ED7">
        <w:rPr>
          <w:sz w:val="28"/>
          <w:szCs w:val="28"/>
        </w:rPr>
        <w:t xml:space="preserve">. </w:t>
      </w:r>
      <w:r>
        <w:rPr>
          <w:sz w:val="28"/>
          <w:szCs w:val="28"/>
        </w:rPr>
        <w:t>(115,0</w:t>
      </w:r>
      <w:r w:rsidR="0093269F">
        <w:rPr>
          <w:sz w:val="28"/>
          <w:szCs w:val="28"/>
        </w:rPr>
        <w:t xml:space="preserve"> </w:t>
      </w:r>
      <w:r>
        <w:rPr>
          <w:sz w:val="28"/>
          <w:szCs w:val="28"/>
        </w:rPr>
        <w:t>%); - финансовая деятельность 30297,2 руб</w:t>
      </w:r>
      <w:r w:rsidR="00827ED7">
        <w:rPr>
          <w:sz w:val="28"/>
          <w:szCs w:val="28"/>
        </w:rPr>
        <w:t>.</w:t>
      </w:r>
      <w:r>
        <w:rPr>
          <w:sz w:val="28"/>
          <w:szCs w:val="28"/>
        </w:rPr>
        <w:t xml:space="preserve"> (108,1</w:t>
      </w:r>
      <w:r w:rsidR="0093269F">
        <w:rPr>
          <w:sz w:val="28"/>
          <w:szCs w:val="28"/>
        </w:rPr>
        <w:t xml:space="preserve"> </w:t>
      </w:r>
      <w:r>
        <w:rPr>
          <w:sz w:val="28"/>
          <w:szCs w:val="28"/>
        </w:rPr>
        <w:t>%); - гостиницы и рестораны 10095 руб</w:t>
      </w:r>
      <w:r w:rsidR="00827ED7">
        <w:rPr>
          <w:sz w:val="28"/>
          <w:szCs w:val="28"/>
        </w:rPr>
        <w:t>.</w:t>
      </w:r>
      <w:r>
        <w:rPr>
          <w:sz w:val="28"/>
          <w:szCs w:val="28"/>
        </w:rPr>
        <w:t xml:space="preserve"> (105,5%); - государственное управление и обеспечение военной безопасности, обязательное социальное обеспечение 30928,3 руб</w:t>
      </w:r>
      <w:r w:rsidR="00827ED7">
        <w:rPr>
          <w:sz w:val="28"/>
          <w:szCs w:val="28"/>
        </w:rPr>
        <w:t>.</w:t>
      </w:r>
      <w:r>
        <w:rPr>
          <w:sz w:val="28"/>
          <w:szCs w:val="28"/>
        </w:rPr>
        <w:t xml:space="preserve"> (99,9%).</w:t>
      </w:r>
      <w:proofErr w:type="gramEnd"/>
      <w:r>
        <w:rPr>
          <w:sz w:val="28"/>
          <w:szCs w:val="28"/>
        </w:rPr>
        <w:t xml:space="preserve"> Среднемесячная заработная плата одного работника на крупных и средних предприятиях в отчетном периоде составила 20264,5 руб</w:t>
      </w:r>
      <w:r w:rsidR="00827ED7">
        <w:rPr>
          <w:sz w:val="28"/>
          <w:szCs w:val="28"/>
        </w:rPr>
        <w:t>.</w:t>
      </w:r>
      <w:r>
        <w:rPr>
          <w:sz w:val="28"/>
          <w:szCs w:val="28"/>
        </w:rPr>
        <w:t>, темп роста к соответствующему периоду прошлого года – 106,9</w:t>
      </w:r>
      <w:r w:rsidR="0093269F">
        <w:rPr>
          <w:sz w:val="28"/>
          <w:szCs w:val="28"/>
        </w:rPr>
        <w:t xml:space="preserve"> </w:t>
      </w:r>
      <w:r>
        <w:rPr>
          <w:sz w:val="28"/>
          <w:szCs w:val="28"/>
        </w:rPr>
        <w:t>%, а в организациях малого бизнеса 11273,6 руб</w:t>
      </w:r>
      <w:r w:rsidR="00827ED7">
        <w:rPr>
          <w:sz w:val="28"/>
          <w:szCs w:val="28"/>
        </w:rPr>
        <w:t>.</w:t>
      </w:r>
      <w:r>
        <w:rPr>
          <w:sz w:val="28"/>
          <w:szCs w:val="28"/>
        </w:rPr>
        <w:t>, темп роста к соответствующему периоду прошлого года – 105,1</w:t>
      </w:r>
      <w:r w:rsidR="0093269F">
        <w:rPr>
          <w:sz w:val="28"/>
          <w:szCs w:val="28"/>
        </w:rPr>
        <w:t xml:space="preserve"> </w:t>
      </w:r>
      <w:r>
        <w:rPr>
          <w:sz w:val="28"/>
          <w:szCs w:val="28"/>
        </w:rPr>
        <w:t>%.</w:t>
      </w:r>
    </w:p>
    <w:p w:rsidR="00966BB7" w:rsidRDefault="00966BB7" w:rsidP="00827ED7">
      <w:pPr>
        <w:pStyle w:val="a3"/>
        <w:spacing w:before="0" w:beforeAutospacing="0" w:after="0" w:afterAutospacing="0" w:line="276" w:lineRule="auto"/>
        <w:jc w:val="both"/>
        <w:divId w:val="371078851"/>
        <w:rPr>
          <w:sz w:val="28"/>
          <w:szCs w:val="28"/>
        </w:rPr>
      </w:pPr>
      <w:r>
        <w:rPr>
          <w:sz w:val="28"/>
          <w:szCs w:val="28"/>
        </w:rPr>
        <w:t xml:space="preserve">На 01.01.2015 невыплаченной заработной платы в наблюдаемых отраслях экономики нет. Просроченной задолженности по заработной плате из федерального бюджета, бюджетов субъектов Российской Федерации и местного бюджета нет. </w:t>
      </w:r>
    </w:p>
    <w:p w:rsidR="00966BB7" w:rsidRDefault="00966BB7">
      <w:pPr>
        <w:spacing w:line="276" w:lineRule="auto"/>
        <w:jc w:val="center"/>
        <w:divId w:val="1663195745"/>
      </w:pPr>
    </w:p>
    <w:p w:rsidR="00966BB7" w:rsidRDefault="00966BB7">
      <w:pPr>
        <w:spacing w:after="240" w:line="276" w:lineRule="auto"/>
        <w:jc w:val="center"/>
        <w:divId w:val="1953398528"/>
      </w:pPr>
      <w:r>
        <w:rPr>
          <w:rStyle w:val="a4"/>
          <w:sz w:val="28"/>
          <w:szCs w:val="28"/>
        </w:rPr>
        <w:t xml:space="preserve">Состояние местных бюджетов </w:t>
      </w:r>
    </w:p>
    <w:p w:rsidR="00966BB7" w:rsidRDefault="00966BB7" w:rsidP="00827ED7">
      <w:pPr>
        <w:pStyle w:val="a3"/>
        <w:spacing w:before="0" w:beforeAutospacing="0" w:after="0" w:afterAutospacing="0" w:line="276" w:lineRule="auto"/>
        <w:jc w:val="both"/>
        <w:divId w:val="1457065804"/>
        <w:rPr>
          <w:sz w:val="28"/>
          <w:szCs w:val="28"/>
        </w:rPr>
      </w:pPr>
      <w:r>
        <w:rPr>
          <w:sz w:val="28"/>
          <w:szCs w:val="28"/>
        </w:rPr>
        <w:t xml:space="preserve">Одним из главных показателей эффективности работы города является бюджет. </w:t>
      </w:r>
      <w:proofErr w:type="gramStart"/>
      <w:r>
        <w:rPr>
          <w:sz w:val="28"/>
          <w:szCs w:val="28"/>
        </w:rPr>
        <w:t>Доходы бюджета города на 01.01.2015 составили 1574811,5 тыс.</w:t>
      </w:r>
      <w:r w:rsidR="0093269F">
        <w:rPr>
          <w:sz w:val="28"/>
          <w:szCs w:val="28"/>
        </w:rPr>
        <w:t xml:space="preserve"> </w:t>
      </w:r>
      <w:r>
        <w:rPr>
          <w:sz w:val="28"/>
          <w:szCs w:val="28"/>
        </w:rPr>
        <w:t>руб</w:t>
      </w:r>
      <w:r w:rsidR="00827ED7">
        <w:rPr>
          <w:sz w:val="28"/>
          <w:szCs w:val="28"/>
        </w:rPr>
        <w:t>.</w:t>
      </w:r>
      <w:r>
        <w:rPr>
          <w:sz w:val="28"/>
          <w:szCs w:val="28"/>
        </w:rPr>
        <w:t>, выполнение относительно утвержденных бюджетных назначений на 2014 год – 95</w:t>
      </w:r>
      <w:r w:rsidR="0093269F">
        <w:rPr>
          <w:sz w:val="28"/>
          <w:szCs w:val="28"/>
        </w:rPr>
        <w:t xml:space="preserve"> </w:t>
      </w:r>
      <w:r>
        <w:rPr>
          <w:sz w:val="28"/>
          <w:szCs w:val="28"/>
        </w:rPr>
        <w:t>%. С начала года налоговых и неналоговых платежей поступило 581940,8 тыс. руб</w:t>
      </w:r>
      <w:r w:rsidR="00827ED7">
        <w:rPr>
          <w:sz w:val="28"/>
          <w:szCs w:val="28"/>
        </w:rPr>
        <w:t>.</w:t>
      </w:r>
      <w:r>
        <w:rPr>
          <w:sz w:val="28"/>
          <w:szCs w:val="28"/>
        </w:rPr>
        <w:t xml:space="preserve">, выполнение относительно плана года </w:t>
      </w:r>
      <w:r>
        <w:rPr>
          <w:sz w:val="28"/>
          <w:szCs w:val="28"/>
        </w:rPr>
        <w:lastRenderedPageBreak/>
        <w:t>составило 87,9</w:t>
      </w:r>
      <w:r w:rsidR="0093269F">
        <w:rPr>
          <w:sz w:val="28"/>
          <w:szCs w:val="28"/>
        </w:rPr>
        <w:t xml:space="preserve"> </w:t>
      </w:r>
      <w:r>
        <w:rPr>
          <w:sz w:val="28"/>
          <w:szCs w:val="28"/>
        </w:rPr>
        <w:t>%. Финансовые результаты деятельности и состояние платежей и расчетов крупных и средних организаций города за 2014 год следующие: - сальдированный финансовый результат составил -152839 тыс. руб</w:t>
      </w:r>
      <w:r w:rsidR="00827ED7">
        <w:rPr>
          <w:sz w:val="28"/>
          <w:szCs w:val="28"/>
        </w:rPr>
        <w:t>.</w:t>
      </w:r>
      <w:r>
        <w:rPr>
          <w:sz w:val="28"/>
          <w:szCs w:val="28"/>
        </w:rPr>
        <w:t>, в</w:t>
      </w:r>
      <w:proofErr w:type="gramEnd"/>
      <w:r>
        <w:rPr>
          <w:sz w:val="28"/>
          <w:szCs w:val="28"/>
        </w:rPr>
        <w:t xml:space="preserve"> </w:t>
      </w:r>
      <w:proofErr w:type="gramStart"/>
      <w:r>
        <w:rPr>
          <w:sz w:val="28"/>
          <w:szCs w:val="28"/>
        </w:rPr>
        <w:t>соответствующем периоде прошлого года сальдированный финансовый результат по данным статистики составил -208013 тыс. руб</w:t>
      </w:r>
      <w:r w:rsidR="00827ED7">
        <w:rPr>
          <w:sz w:val="28"/>
          <w:szCs w:val="28"/>
        </w:rPr>
        <w:t>.</w:t>
      </w:r>
      <w:r>
        <w:rPr>
          <w:sz w:val="28"/>
          <w:szCs w:val="28"/>
        </w:rPr>
        <w:t>; - в отчетном периоде 13 организаций получили убыток в сумме 395193 тыс. руб., удельный вес убыточных организаций в общем числе организаций – 40</w:t>
      </w:r>
      <w:r w:rsidR="0093269F">
        <w:rPr>
          <w:sz w:val="28"/>
          <w:szCs w:val="28"/>
        </w:rPr>
        <w:t xml:space="preserve"> </w:t>
      </w:r>
      <w:r>
        <w:rPr>
          <w:sz w:val="28"/>
          <w:szCs w:val="28"/>
        </w:rPr>
        <w:t>%; - в отчетном периоде 17 организаций получили прибыль в сумме 242354 тыс. руб</w:t>
      </w:r>
      <w:r w:rsidR="00827ED7">
        <w:rPr>
          <w:sz w:val="28"/>
          <w:szCs w:val="28"/>
        </w:rPr>
        <w:t>.</w:t>
      </w:r>
      <w:r>
        <w:rPr>
          <w:sz w:val="28"/>
          <w:szCs w:val="28"/>
        </w:rPr>
        <w:t>, удельный вес прибыльных организаций в общем числе организаций – 60</w:t>
      </w:r>
      <w:r w:rsidR="0093269F">
        <w:rPr>
          <w:sz w:val="28"/>
          <w:szCs w:val="28"/>
        </w:rPr>
        <w:t xml:space="preserve"> </w:t>
      </w:r>
      <w:r>
        <w:rPr>
          <w:sz w:val="28"/>
          <w:szCs w:val="28"/>
        </w:rPr>
        <w:t>%;</w:t>
      </w:r>
      <w:proofErr w:type="gramEnd"/>
      <w:r>
        <w:rPr>
          <w:sz w:val="28"/>
          <w:szCs w:val="28"/>
        </w:rPr>
        <w:t xml:space="preserve"> - дебиторская задолженность за отчетный период составила 2443400 тыс. руб</w:t>
      </w:r>
      <w:r w:rsidR="00827ED7">
        <w:rPr>
          <w:sz w:val="28"/>
          <w:szCs w:val="28"/>
        </w:rPr>
        <w:t>.</w:t>
      </w:r>
      <w:r>
        <w:rPr>
          <w:sz w:val="28"/>
          <w:szCs w:val="28"/>
        </w:rPr>
        <w:t>, кредиторская задолженность составила 3350728 тыс. руб</w:t>
      </w:r>
      <w:r w:rsidR="00827ED7">
        <w:rPr>
          <w:sz w:val="28"/>
          <w:szCs w:val="28"/>
        </w:rPr>
        <w:t>.</w:t>
      </w:r>
      <w:r>
        <w:rPr>
          <w:sz w:val="28"/>
          <w:szCs w:val="28"/>
        </w:rPr>
        <w:t>; - задолженность по платежам в бюджет по крупным и средним организациям на 01.01.2015 года составила 478953 тыс. руб.</w:t>
      </w:r>
    </w:p>
    <w:p w:rsidR="00966BB7" w:rsidRDefault="00966BB7">
      <w:pPr>
        <w:spacing w:line="276" w:lineRule="auto"/>
        <w:jc w:val="center"/>
        <w:divId w:val="1953398528"/>
      </w:pPr>
    </w:p>
    <w:p w:rsidR="00966BB7" w:rsidRDefault="00966BB7">
      <w:pPr>
        <w:spacing w:after="240" w:line="276" w:lineRule="auto"/>
        <w:jc w:val="center"/>
        <w:divId w:val="2132241965"/>
      </w:pPr>
      <w:r>
        <w:rPr>
          <w:rStyle w:val="a4"/>
          <w:sz w:val="28"/>
          <w:szCs w:val="28"/>
        </w:rPr>
        <w:t xml:space="preserve">Жилищно-коммунальное хозяйство </w:t>
      </w:r>
    </w:p>
    <w:p w:rsidR="00966BB7" w:rsidRDefault="00966BB7" w:rsidP="00827ED7">
      <w:pPr>
        <w:pStyle w:val="a3"/>
        <w:spacing w:before="0" w:beforeAutospacing="0" w:after="0" w:afterAutospacing="0" w:line="276" w:lineRule="auto"/>
        <w:jc w:val="both"/>
        <w:divId w:val="1088162093"/>
        <w:rPr>
          <w:sz w:val="28"/>
          <w:szCs w:val="28"/>
        </w:rPr>
      </w:pPr>
      <w:proofErr w:type="gramStart"/>
      <w:r>
        <w:rPr>
          <w:sz w:val="28"/>
          <w:szCs w:val="28"/>
        </w:rPr>
        <w:t>В 2014 году выполнены работы по благоустройству, в том числе содержание и текущее обслуживание средств безопасности дорожного движения – 1984,5 тыс. руб</w:t>
      </w:r>
      <w:r w:rsidR="00827ED7">
        <w:rPr>
          <w:sz w:val="28"/>
          <w:szCs w:val="28"/>
        </w:rPr>
        <w:t>.</w:t>
      </w:r>
      <w:r>
        <w:rPr>
          <w:sz w:val="28"/>
          <w:szCs w:val="28"/>
        </w:rPr>
        <w:t>, разметка продольная на сумму 843,3 тыс.</w:t>
      </w:r>
      <w:r w:rsidR="00827ED7">
        <w:rPr>
          <w:sz w:val="28"/>
          <w:szCs w:val="28"/>
        </w:rPr>
        <w:t xml:space="preserve"> </w:t>
      </w:r>
      <w:r>
        <w:rPr>
          <w:sz w:val="28"/>
          <w:szCs w:val="28"/>
        </w:rPr>
        <w:t>руб</w:t>
      </w:r>
      <w:r w:rsidR="00827ED7">
        <w:rPr>
          <w:sz w:val="28"/>
          <w:szCs w:val="28"/>
        </w:rPr>
        <w:t>.</w:t>
      </w:r>
      <w:r>
        <w:rPr>
          <w:sz w:val="28"/>
          <w:szCs w:val="28"/>
        </w:rPr>
        <w:t>; содержание дорожных знаков и светофорных объектов на сумму 933,4 тыс.</w:t>
      </w:r>
      <w:r w:rsidR="00827ED7">
        <w:rPr>
          <w:sz w:val="28"/>
          <w:szCs w:val="28"/>
        </w:rPr>
        <w:t xml:space="preserve"> </w:t>
      </w:r>
      <w:r>
        <w:rPr>
          <w:sz w:val="28"/>
          <w:szCs w:val="28"/>
        </w:rPr>
        <w:t>руб</w:t>
      </w:r>
      <w:r w:rsidR="00827ED7">
        <w:rPr>
          <w:sz w:val="28"/>
          <w:szCs w:val="28"/>
        </w:rPr>
        <w:t>.</w:t>
      </w:r>
      <w:r>
        <w:rPr>
          <w:sz w:val="28"/>
          <w:szCs w:val="28"/>
        </w:rPr>
        <w:t>; текущий (ямочный) ремонт автодорог на сумму 17650,2 тыс.</w:t>
      </w:r>
      <w:r w:rsidR="00827ED7">
        <w:rPr>
          <w:sz w:val="28"/>
          <w:szCs w:val="28"/>
        </w:rPr>
        <w:t xml:space="preserve"> </w:t>
      </w:r>
      <w:r>
        <w:rPr>
          <w:sz w:val="28"/>
          <w:szCs w:val="28"/>
        </w:rPr>
        <w:t>руб</w:t>
      </w:r>
      <w:r w:rsidR="00827ED7">
        <w:rPr>
          <w:sz w:val="28"/>
          <w:szCs w:val="28"/>
        </w:rPr>
        <w:t>.</w:t>
      </w:r>
      <w:r>
        <w:rPr>
          <w:sz w:val="28"/>
          <w:szCs w:val="28"/>
        </w:rPr>
        <w:t>; капитальный ремонт автодорог на сумму 28350,2 тыс.</w:t>
      </w:r>
      <w:r w:rsidR="00827ED7">
        <w:rPr>
          <w:sz w:val="28"/>
          <w:szCs w:val="28"/>
        </w:rPr>
        <w:t xml:space="preserve"> </w:t>
      </w:r>
      <w:r>
        <w:rPr>
          <w:sz w:val="28"/>
          <w:szCs w:val="28"/>
        </w:rPr>
        <w:t>руб</w:t>
      </w:r>
      <w:r w:rsidR="00827ED7">
        <w:rPr>
          <w:sz w:val="28"/>
          <w:szCs w:val="28"/>
        </w:rPr>
        <w:t>.</w:t>
      </w:r>
      <w:r>
        <w:rPr>
          <w:sz w:val="28"/>
          <w:szCs w:val="28"/>
        </w:rPr>
        <w:t>; ремонт дворовых территорий многоквартирных</w:t>
      </w:r>
      <w:proofErr w:type="gramEnd"/>
      <w:r>
        <w:rPr>
          <w:sz w:val="28"/>
          <w:szCs w:val="28"/>
        </w:rPr>
        <w:t xml:space="preserve"> </w:t>
      </w:r>
      <w:proofErr w:type="gramStart"/>
      <w:r>
        <w:rPr>
          <w:sz w:val="28"/>
          <w:szCs w:val="28"/>
        </w:rPr>
        <w:t>домов, проездов на сумму 28154,9 тыс.</w:t>
      </w:r>
      <w:r w:rsidR="00827ED7">
        <w:rPr>
          <w:sz w:val="28"/>
          <w:szCs w:val="28"/>
        </w:rPr>
        <w:t xml:space="preserve"> </w:t>
      </w:r>
      <w:r>
        <w:rPr>
          <w:sz w:val="28"/>
          <w:szCs w:val="28"/>
        </w:rPr>
        <w:t>руб</w:t>
      </w:r>
      <w:r w:rsidR="00827ED7">
        <w:rPr>
          <w:sz w:val="28"/>
          <w:szCs w:val="28"/>
        </w:rPr>
        <w:t>.</w:t>
      </w:r>
      <w:r>
        <w:rPr>
          <w:sz w:val="28"/>
          <w:szCs w:val="28"/>
        </w:rPr>
        <w:t xml:space="preserve"> (в т.ч. средств местного бюджета - 1408,4 тыс.</w:t>
      </w:r>
      <w:r w:rsidR="00827ED7">
        <w:rPr>
          <w:sz w:val="28"/>
          <w:szCs w:val="28"/>
        </w:rPr>
        <w:t xml:space="preserve"> </w:t>
      </w:r>
      <w:r>
        <w:rPr>
          <w:sz w:val="28"/>
          <w:szCs w:val="28"/>
        </w:rPr>
        <w:t>руб</w:t>
      </w:r>
      <w:r w:rsidR="00827ED7">
        <w:rPr>
          <w:sz w:val="28"/>
          <w:szCs w:val="28"/>
        </w:rPr>
        <w:t>.</w:t>
      </w:r>
      <w:r>
        <w:rPr>
          <w:sz w:val="28"/>
          <w:szCs w:val="28"/>
        </w:rPr>
        <w:t>); уличное освещение – 11636,5 тыс.</w:t>
      </w:r>
      <w:r w:rsidR="00827ED7">
        <w:rPr>
          <w:sz w:val="28"/>
          <w:szCs w:val="28"/>
        </w:rPr>
        <w:t xml:space="preserve"> </w:t>
      </w:r>
      <w:r>
        <w:rPr>
          <w:sz w:val="28"/>
          <w:szCs w:val="28"/>
        </w:rPr>
        <w:t xml:space="preserve">рублей; </w:t>
      </w:r>
      <w:proofErr w:type="gramEnd"/>
      <w:r>
        <w:rPr>
          <w:sz w:val="28"/>
          <w:szCs w:val="28"/>
        </w:rPr>
        <w:t>озеленение на сумму 2402,6 тыс.</w:t>
      </w:r>
      <w:r w:rsidR="00827ED7">
        <w:rPr>
          <w:sz w:val="28"/>
          <w:szCs w:val="28"/>
        </w:rPr>
        <w:t xml:space="preserve"> </w:t>
      </w:r>
      <w:r>
        <w:rPr>
          <w:sz w:val="28"/>
          <w:szCs w:val="28"/>
        </w:rPr>
        <w:t>руб</w:t>
      </w:r>
      <w:r w:rsidR="00827ED7">
        <w:rPr>
          <w:sz w:val="28"/>
          <w:szCs w:val="28"/>
        </w:rPr>
        <w:t>.</w:t>
      </w:r>
      <w:r>
        <w:rPr>
          <w:sz w:val="28"/>
          <w:szCs w:val="28"/>
        </w:rPr>
        <w:t>; содержание мест захоронения – 939,9 тыс.</w:t>
      </w:r>
      <w:r w:rsidR="00827ED7">
        <w:rPr>
          <w:sz w:val="28"/>
          <w:szCs w:val="28"/>
        </w:rPr>
        <w:t xml:space="preserve"> р</w:t>
      </w:r>
      <w:r>
        <w:rPr>
          <w:sz w:val="28"/>
          <w:szCs w:val="28"/>
        </w:rPr>
        <w:t>уб</w:t>
      </w:r>
      <w:r w:rsidR="00827ED7">
        <w:rPr>
          <w:sz w:val="28"/>
          <w:szCs w:val="28"/>
        </w:rPr>
        <w:t>.</w:t>
      </w:r>
      <w:r>
        <w:rPr>
          <w:sz w:val="28"/>
          <w:szCs w:val="28"/>
        </w:rPr>
        <w:t>; прочие мероприятия по благоустройству - 5688,7 тыс.</w:t>
      </w:r>
      <w:r w:rsidR="00827ED7">
        <w:rPr>
          <w:sz w:val="28"/>
          <w:szCs w:val="28"/>
        </w:rPr>
        <w:t xml:space="preserve"> </w:t>
      </w:r>
      <w:r>
        <w:rPr>
          <w:sz w:val="28"/>
          <w:szCs w:val="28"/>
        </w:rPr>
        <w:t>руб. В результате проведенного аукциона заключен муниципальный контракт между Администрацией города Рубцовск</w:t>
      </w:r>
      <w:proofErr w:type="gramStart"/>
      <w:r>
        <w:rPr>
          <w:sz w:val="28"/>
          <w:szCs w:val="28"/>
        </w:rPr>
        <w:t>а и ООО</w:t>
      </w:r>
      <w:proofErr w:type="gramEnd"/>
      <w:r>
        <w:rPr>
          <w:sz w:val="28"/>
          <w:szCs w:val="28"/>
        </w:rPr>
        <w:t xml:space="preserve"> «Открытая лизинговая компания» на приобретение специализированной техники на условиях лизинга. </w:t>
      </w:r>
      <w:proofErr w:type="gramStart"/>
      <w:r>
        <w:rPr>
          <w:sz w:val="28"/>
          <w:szCs w:val="28"/>
        </w:rPr>
        <w:t xml:space="preserve">Цена контракта (общая сумма лизинговых платежей) составляет: 51245666,25 руб. Приобретена следующая техника: два автомобиля-самосвала МАЗ 5550В5-480-021 с трехсторонней разгрузкой, два мусоровоза с боковой загрузкой МКМ-3403, два мусоровоза МКЗ-33001 с задней загрузкой, оборудованный портальным подъёмником, прицепная вакуумная подметально-уборочная машина ПУМ «Сибирячка», машина комбинированная каналоочистительная КО-560 с комплектом </w:t>
      </w:r>
      <w:proofErr w:type="spellStart"/>
      <w:r>
        <w:rPr>
          <w:sz w:val="28"/>
          <w:szCs w:val="28"/>
        </w:rPr>
        <w:t>размывочных</w:t>
      </w:r>
      <w:proofErr w:type="spellEnd"/>
      <w:r>
        <w:rPr>
          <w:sz w:val="28"/>
          <w:szCs w:val="28"/>
        </w:rPr>
        <w:t xml:space="preserve"> головок, две единицы плужного оборудования для МАЗ-5550В5 (плита, плуг, гидравлик, пост управления), погрузчик</w:t>
      </w:r>
      <w:proofErr w:type="gramEnd"/>
      <w:r>
        <w:rPr>
          <w:sz w:val="28"/>
          <w:szCs w:val="28"/>
        </w:rPr>
        <w:t xml:space="preserve"> </w:t>
      </w:r>
      <w:proofErr w:type="gramStart"/>
      <w:r>
        <w:rPr>
          <w:sz w:val="28"/>
          <w:szCs w:val="28"/>
        </w:rPr>
        <w:lastRenderedPageBreak/>
        <w:t xml:space="preserve">универсальный </w:t>
      </w:r>
      <w:proofErr w:type="spellStart"/>
      <w:r>
        <w:rPr>
          <w:sz w:val="28"/>
          <w:szCs w:val="28"/>
        </w:rPr>
        <w:t>Амкодор</w:t>
      </w:r>
      <w:proofErr w:type="spellEnd"/>
      <w:r>
        <w:rPr>
          <w:sz w:val="28"/>
          <w:szCs w:val="28"/>
        </w:rPr>
        <w:t xml:space="preserve"> 332С4-01, два трактора «Беларус-82.1» со щеткой</w:t>
      </w:r>
      <w:proofErr w:type="gramEnd"/>
      <w:r>
        <w:rPr>
          <w:sz w:val="28"/>
          <w:szCs w:val="28"/>
        </w:rPr>
        <w:t xml:space="preserve"> и погрузчиком челюстным ковшом, косилка роторная КДН-210, косилка сегментная КСФ-2.1, автогрейдер ДЗ-122Б-7. Закупка техники производилась в рамках муниципальной программы «Развитие дорожного хозяйства, благоустройства и экологии в городе Рубцовске» на 2015</w:t>
      </w:r>
      <w:r w:rsidR="00827ED7">
        <w:rPr>
          <w:sz w:val="28"/>
          <w:szCs w:val="28"/>
        </w:rPr>
        <w:t xml:space="preserve"> </w:t>
      </w:r>
      <w:r>
        <w:rPr>
          <w:sz w:val="28"/>
          <w:szCs w:val="28"/>
        </w:rPr>
        <w:t>-</w:t>
      </w:r>
      <w:r w:rsidR="00827ED7">
        <w:rPr>
          <w:sz w:val="28"/>
          <w:szCs w:val="28"/>
        </w:rPr>
        <w:t xml:space="preserve"> </w:t>
      </w:r>
      <w:r>
        <w:rPr>
          <w:sz w:val="28"/>
          <w:szCs w:val="28"/>
        </w:rPr>
        <w:t xml:space="preserve">2017 годы. В рамках реализации муниципальной целевой программы «Повышение безопасности дорожного движения в </w:t>
      </w:r>
      <w:proofErr w:type="gramStart"/>
      <w:r>
        <w:rPr>
          <w:sz w:val="28"/>
          <w:szCs w:val="28"/>
        </w:rPr>
        <w:t>г</w:t>
      </w:r>
      <w:proofErr w:type="gramEnd"/>
      <w:r>
        <w:rPr>
          <w:sz w:val="28"/>
          <w:szCs w:val="28"/>
        </w:rPr>
        <w:t>. Рубцовске на 2011-2015 годы» поступили ассигнования из местного бюджета в сумме 2550,0 тыс.</w:t>
      </w:r>
      <w:r w:rsidR="00827ED7">
        <w:rPr>
          <w:sz w:val="28"/>
          <w:szCs w:val="28"/>
        </w:rPr>
        <w:t xml:space="preserve"> </w:t>
      </w:r>
      <w:r>
        <w:rPr>
          <w:sz w:val="28"/>
          <w:szCs w:val="28"/>
        </w:rPr>
        <w:t>руб</w:t>
      </w:r>
      <w:r w:rsidR="00827ED7">
        <w:rPr>
          <w:sz w:val="28"/>
          <w:szCs w:val="28"/>
        </w:rPr>
        <w:t>.</w:t>
      </w:r>
      <w:r>
        <w:rPr>
          <w:sz w:val="28"/>
          <w:szCs w:val="28"/>
        </w:rPr>
        <w:t>, в том числе установлено 478 дорожных знаков, установлен светофорный объект (на пересечении ул. Светлова и ул. Алтайской); установлены пешеходные ограждения перильного типа в количестве 312 шт. В рамках краевой адресной программы «Переселение граждан из аварийного жилищного фонда» было предусмотрено улучшение жилищных условий 212 граждан из 88 жилых помещений, проживающих в 8 многоквартирных домах, признанных аварийными и подлежащими сносу. Программные мероприятия профинансированы в полном объеме на сумму 93631834,5 руб. Построено два трехэтажных дом</w:t>
      </w:r>
      <w:proofErr w:type="gramStart"/>
      <w:r>
        <w:rPr>
          <w:sz w:val="28"/>
          <w:szCs w:val="28"/>
        </w:rPr>
        <w:t>а ООО</w:t>
      </w:r>
      <w:proofErr w:type="gramEnd"/>
      <w:r>
        <w:rPr>
          <w:sz w:val="28"/>
          <w:szCs w:val="28"/>
        </w:rPr>
        <w:t xml:space="preserve"> «Строительная компания «Дедал» и переданы жилые помещения Администрации города Рубцовска. Переселено 219 граждан в 88 жилых помещений, общей площадью 3169,23 кв.</w:t>
      </w:r>
      <w:r w:rsidR="00827ED7">
        <w:rPr>
          <w:sz w:val="28"/>
          <w:szCs w:val="28"/>
        </w:rPr>
        <w:t xml:space="preserve"> </w:t>
      </w:r>
      <w:r>
        <w:rPr>
          <w:sz w:val="28"/>
          <w:szCs w:val="28"/>
        </w:rPr>
        <w:t>м, в т.ч. дополнительная площадь 282,97 кв.м. В летний период 2014 года заменено более 11000 м трубопроводов. Проведен капитальный ремонт магистральных тепловых сетей по ул. Алтайской и ул.</w:t>
      </w:r>
      <w:r w:rsidR="00827ED7">
        <w:rPr>
          <w:sz w:val="28"/>
          <w:szCs w:val="28"/>
        </w:rPr>
        <w:t xml:space="preserve"> </w:t>
      </w:r>
      <w:r>
        <w:rPr>
          <w:sz w:val="28"/>
          <w:szCs w:val="28"/>
        </w:rPr>
        <w:t>Северной согласно краевой целевой программе «Преодоление последствий ядерных испытаний на Семипалатинском полигоне на 2011</w:t>
      </w:r>
      <w:r w:rsidR="00827ED7">
        <w:rPr>
          <w:sz w:val="28"/>
          <w:szCs w:val="28"/>
        </w:rPr>
        <w:t xml:space="preserve"> </w:t>
      </w:r>
      <w:r>
        <w:rPr>
          <w:sz w:val="28"/>
          <w:szCs w:val="28"/>
        </w:rPr>
        <w:t>-</w:t>
      </w:r>
      <w:r w:rsidR="00827ED7">
        <w:rPr>
          <w:sz w:val="28"/>
          <w:szCs w:val="28"/>
        </w:rPr>
        <w:t xml:space="preserve"> </w:t>
      </w:r>
      <w:r>
        <w:rPr>
          <w:sz w:val="28"/>
          <w:szCs w:val="28"/>
        </w:rPr>
        <w:t>2015 г.г.». В обслуживании МУП «Рубцовские тепловые сети» находятся 11 малых котельных, которые отапливают жилые дома и объекты</w:t>
      </w:r>
      <w:r w:rsidR="00827ED7">
        <w:rPr>
          <w:sz w:val="28"/>
          <w:szCs w:val="28"/>
        </w:rPr>
        <w:t xml:space="preserve"> различного назначения поселка «</w:t>
      </w:r>
      <w:r>
        <w:rPr>
          <w:sz w:val="28"/>
          <w:szCs w:val="28"/>
        </w:rPr>
        <w:t>Западный</w:t>
      </w:r>
      <w:r w:rsidR="00827ED7">
        <w:rPr>
          <w:sz w:val="28"/>
          <w:szCs w:val="28"/>
        </w:rPr>
        <w:t>»</w:t>
      </w:r>
      <w:r>
        <w:rPr>
          <w:sz w:val="28"/>
          <w:szCs w:val="28"/>
        </w:rPr>
        <w:t xml:space="preserve">. К началу нынешнего отопительного сезона все </w:t>
      </w:r>
      <w:proofErr w:type="spellStart"/>
      <w:r>
        <w:rPr>
          <w:sz w:val="28"/>
          <w:szCs w:val="28"/>
        </w:rPr>
        <w:t>котлоагрегаты</w:t>
      </w:r>
      <w:proofErr w:type="spellEnd"/>
      <w:r>
        <w:rPr>
          <w:sz w:val="28"/>
          <w:szCs w:val="28"/>
        </w:rPr>
        <w:t xml:space="preserve"> и вспомогательное оборудование были подготовлены. </w:t>
      </w:r>
    </w:p>
    <w:p w:rsidR="00966BB7" w:rsidRDefault="00966BB7">
      <w:pPr>
        <w:spacing w:line="276" w:lineRule="auto"/>
        <w:jc w:val="center"/>
        <w:divId w:val="2132241965"/>
      </w:pPr>
    </w:p>
    <w:p w:rsidR="00966BB7" w:rsidRDefault="00966BB7">
      <w:pPr>
        <w:spacing w:after="240" w:line="276" w:lineRule="auto"/>
        <w:jc w:val="center"/>
        <w:divId w:val="1938168213"/>
      </w:pPr>
      <w:r>
        <w:rPr>
          <w:rStyle w:val="a4"/>
          <w:sz w:val="28"/>
          <w:szCs w:val="28"/>
        </w:rPr>
        <w:t xml:space="preserve">Социальная сфера </w:t>
      </w:r>
    </w:p>
    <w:p w:rsidR="00966BB7" w:rsidRDefault="00966BB7" w:rsidP="00827ED7">
      <w:pPr>
        <w:pStyle w:val="a3"/>
        <w:spacing w:before="0" w:beforeAutospacing="0" w:after="0" w:afterAutospacing="0" w:line="276" w:lineRule="auto"/>
        <w:jc w:val="both"/>
        <w:divId w:val="1854104699"/>
        <w:rPr>
          <w:sz w:val="28"/>
          <w:szCs w:val="28"/>
        </w:rPr>
      </w:pPr>
      <w:r>
        <w:rPr>
          <w:sz w:val="28"/>
          <w:szCs w:val="28"/>
        </w:rPr>
        <w:t>По состоянию на 01.01.2015 общее количество получателей льгот, состоящих на учете в управлении социальной защиты населения по городу Рубцовску, составляет 42458 чел</w:t>
      </w:r>
      <w:r w:rsidR="00827ED7">
        <w:rPr>
          <w:sz w:val="28"/>
          <w:szCs w:val="28"/>
        </w:rPr>
        <w:t>.</w:t>
      </w:r>
      <w:r>
        <w:rPr>
          <w:sz w:val="28"/>
          <w:szCs w:val="28"/>
        </w:rPr>
        <w:t>, из них: - федеральных льготников – 36153 чел., что составило 96,6</w:t>
      </w:r>
      <w:r w:rsidR="0093269F">
        <w:rPr>
          <w:sz w:val="28"/>
          <w:szCs w:val="28"/>
        </w:rPr>
        <w:t xml:space="preserve"> </w:t>
      </w:r>
      <w:r>
        <w:rPr>
          <w:sz w:val="28"/>
          <w:szCs w:val="28"/>
        </w:rPr>
        <w:t>% к соответствующему периоду 2014 года; - региональных льготников – 17782 чел., что составило 103,6</w:t>
      </w:r>
      <w:r w:rsidR="0093269F">
        <w:rPr>
          <w:sz w:val="28"/>
          <w:szCs w:val="28"/>
        </w:rPr>
        <w:t xml:space="preserve"> </w:t>
      </w:r>
      <w:r>
        <w:rPr>
          <w:sz w:val="28"/>
          <w:szCs w:val="28"/>
        </w:rPr>
        <w:t xml:space="preserve">% к соответствующему периоду 2014 года. </w:t>
      </w:r>
      <w:proofErr w:type="gramStart"/>
      <w:r>
        <w:rPr>
          <w:sz w:val="28"/>
          <w:szCs w:val="28"/>
        </w:rPr>
        <w:t>Из общего числа льготников, 11477 чел</w:t>
      </w:r>
      <w:r w:rsidR="00827ED7">
        <w:rPr>
          <w:sz w:val="28"/>
          <w:szCs w:val="28"/>
        </w:rPr>
        <w:t>.</w:t>
      </w:r>
      <w:r>
        <w:rPr>
          <w:sz w:val="28"/>
          <w:szCs w:val="28"/>
        </w:rPr>
        <w:t xml:space="preserve"> одновременно состоят на учете в краевом и федеральном регистрах </w:t>
      </w:r>
      <w:r>
        <w:rPr>
          <w:sz w:val="28"/>
          <w:szCs w:val="28"/>
        </w:rPr>
        <w:lastRenderedPageBreak/>
        <w:t>получателей льгот.</w:t>
      </w:r>
      <w:proofErr w:type="gramEnd"/>
      <w:r>
        <w:rPr>
          <w:sz w:val="28"/>
          <w:szCs w:val="28"/>
        </w:rPr>
        <w:t xml:space="preserve"> </w:t>
      </w:r>
      <w:proofErr w:type="gramStart"/>
      <w:r>
        <w:rPr>
          <w:sz w:val="28"/>
          <w:szCs w:val="28"/>
        </w:rPr>
        <w:t>За 2014 год фактически произведено выплат управлением Пенсионного Фонда РФ 6222455 тыс. руб., в том числе пенсий 5636684 тыс. руб., ежемесячных денежных выплат 542741 тыс. руб., дополнительного ежемесячного материального обеспечения 4785 тыс. руб., федеральной социальной доплаты 38245 тыс. руб. Средний размер пенсии на 01.01.2015 года составил 10274,50 руб. Трудовая пенсия составила 10593,03 руб</w:t>
      </w:r>
      <w:r w:rsidR="00827ED7">
        <w:rPr>
          <w:sz w:val="28"/>
          <w:szCs w:val="28"/>
        </w:rPr>
        <w:t>.</w:t>
      </w:r>
      <w:r>
        <w:rPr>
          <w:sz w:val="28"/>
          <w:szCs w:val="28"/>
        </w:rPr>
        <w:t>, пенсия по старости – 10800,36 руб</w:t>
      </w:r>
      <w:r w:rsidR="00827ED7">
        <w:rPr>
          <w:sz w:val="28"/>
          <w:szCs w:val="28"/>
        </w:rPr>
        <w:t>.</w:t>
      </w:r>
      <w:r>
        <w:rPr>
          <w:sz w:val="28"/>
          <w:szCs w:val="28"/>
        </w:rPr>
        <w:t>, по инвалидности</w:t>
      </w:r>
      <w:proofErr w:type="gramEnd"/>
      <w:r>
        <w:rPr>
          <w:sz w:val="28"/>
          <w:szCs w:val="28"/>
        </w:rPr>
        <w:t xml:space="preserve"> – 6775,45 руб</w:t>
      </w:r>
      <w:r w:rsidR="00827ED7">
        <w:rPr>
          <w:sz w:val="28"/>
          <w:szCs w:val="28"/>
        </w:rPr>
        <w:t>.</w:t>
      </w:r>
      <w:r>
        <w:rPr>
          <w:sz w:val="28"/>
          <w:szCs w:val="28"/>
        </w:rPr>
        <w:t xml:space="preserve"> и по случаю потери кормильца 8133,92 руб. На 01.01.2015 691 ребенок находится под опекой и попечительством (на 01.01.2014 – 660 детей). С целью поддержки малоимущих граждан разработана и действует муниципальная целевая программа «Социальная поддержка малоимущих граждан и малоимущих семей с детьми города Рубцовска» на 2014</w:t>
      </w:r>
      <w:r w:rsidR="00D2607C">
        <w:rPr>
          <w:sz w:val="28"/>
          <w:szCs w:val="28"/>
        </w:rPr>
        <w:t xml:space="preserve"> </w:t>
      </w:r>
      <w:r>
        <w:rPr>
          <w:sz w:val="28"/>
          <w:szCs w:val="28"/>
        </w:rPr>
        <w:t>-</w:t>
      </w:r>
      <w:r w:rsidR="00D2607C">
        <w:rPr>
          <w:sz w:val="28"/>
          <w:szCs w:val="28"/>
        </w:rPr>
        <w:t xml:space="preserve"> </w:t>
      </w:r>
      <w:r>
        <w:rPr>
          <w:sz w:val="28"/>
          <w:szCs w:val="28"/>
        </w:rPr>
        <w:t xml:space="preserve">2016 годы. За 2014 год по данной программе израсходовано 1520,2 тыс. руб. </w:t>
      </w:r>
    </w:p>
    <w:p w:rsidR="00966BB7" w:rsidRDefault="00966BB7">
      <w:pPr>
        <w:spacing w:line="276" w:lineRule="auto"/>
        <w:jc w:val="center"/>
        <w:divId w:val="1938168213"/>
      </w:pPr>
    </w:p>
    <w:p w:rsidR="00966BB7" w:rsidRDefault="00966BB7">
      <w:pPr>
        <w:spacing w:after="240" w:line="276" w:lineRule="auto"/>
        <w:divId w:val="736587758"/>
      </w:pPr>
      <w:r>
        <w:br/>
      </w:r>
      <w:r>
        <w:br/>
      </w:r>
    </w:p>
    <w:tbl>
      <w:tblPr>
        <w:tblW w:w="0" w:type="auto"/>
        <w:tblCellSpacing w:w="15" w:type="dxa"/>
        <w:tblCellMar>
          <w:top w:w="15" w:type="dxa"/>
          <w:left w:w="15" w:type="dxa"/>
          <w:bottom w:w="15" w:type="dxa"/>
          <w:right w:w="15" w:type="dxa"/>
        </w:tblCellMar>
        <w:tblLook w:val="04A0"/>
      </w:tblPr>
      <w:tblGrid>
        <w:gridCol w:w="2760"/>
        <w:gridCol w:w="3900"/>
        <w:gridCol w:w="1825"/>
      </w:tblGrid>
      <w:tr w:rsidR="00966BB7">
        <w:trPr>
          <w:divId w:val="194345633"/>
          <w:tblCellSpacing w:w="15" w:type="dxa"/>
        </w:trPr>
        <w:tc>
          <w:tcPr>
            <w:tcW w:w="0" w:type="auto"/>
            <w:vAlign w:val="center"/>
            <w:hideMark/>
          </w:tcPr>
          <w:p w:rsidR="00827ED7" w:rsidRDefault="00827ED7">
            <w:pPr>
              <w:spacing w:line="276" w:lineRule="auto"/>
              <w:rPr>
                <w:sz w:val="28"/>
                <w:szCs w:val="28"/>
              </w:rPr>
            </w:pPr>
            <w:r>
              <w:rPr>
                <w:sz w:val="28"/>
                <w:szCs w:val="28"/>
              </w:rPr>
              <w:t>Глава А</w:t>
            </w:r>
            <w:r w:rsidR="00966BB7">
              <w:rPr>
                <w:sz w:val="28"/>
                <w:szCs w:val="28"/>
              </w:rPr>
              <w:t>дминистрации</w:t>
            </w:r>
          </w:p>
          <w:p w:rsidR="00966BB7" w:rsidRDefault="00966BB7">
            <w:pPr>
              <w:spacing w:line="276" w:lineRule="auto"/>
              <w:rPr>
                <w:sz w:val="28"/>
                <w:szCs w:val="28"/>
              </w:rPr>
            </w:pPr>
            <w:r>
              <w:rPr>
                <w:sz w:val="28"/>
                <w:szCs w:val="28"/>
              </w:rPr>
              <w:t>города Рубцовска</w:t>
            </w:r>
          </w:p>
        </w:tc>
        <w:tc>
          <w:tcPr>
            <w:tcW w:w="0" w:type="auto"/>
            <w:vAlign w:val="bottom"/>
            <w:hideMark/>
          </w:tcPr>
          <w:p w:rsidR="00966BB7" w:rsidRDefault="00966BB7">
            <w:r>
              <w:t>__________</w:t>
            </w:r>
            <w:r w:rsidR="00827ED7">
              <w:t>______________________</w:t>
            </w:r>
          </w:p>
        </w:tc>
        <w:tc>
          <w:tcPr>
            <w:tcW w:w="0" w:type="auto"/>
            <w:vAlign w:val="bottom"/>
            <w:hideMark/>
          </w:tcPr>
          <w:p w:rsidR="00966BB7" w:rsidRDefault="00966BB7">
            <w:pPr>
              <w:spacing w:line="276" w:lineRule="auto"/>
              <w:rPr>
                <w:sz w:val="28"/>
                <w:szCs w:val="28"/>
              </w:rPr>
            </w:pPr>
            <w:r>
              <w:rPr>
                <w:sz w:val="28"/>
                <w:szCs w:val="28"/>
              </w:rPr>
              <w:t>В.В. Ларионов</w:t>
            </w:r>
          </w:p>
        </w:tc>
      </w:tr>
      <w:tr w:rsidR="00966BB7">
        <w:trPr>
          <w:divId w:val="194345633"/>
          <w:tblCellSpacing w:w="15" w:type="dxa"/>
        </w:trPr>
        <w:tc>
          <w:tcPr>
            <w:tcW w:w="0" w:type="auto"/>
            <w:vAlign w:val="center"/>
            <w:hideMark/>
          </w:tcPr>
          <w:p w:rsidR="00966BB7" w:rsidRDefault="00966BB7">
            <w:r>
              <w:t> </w:t>
            </w:r>
          </w:p>
        </w:tc>
        <w:tc>
          <w:tcPr>
            <w:tcW w:w="0" w:type="auto"/>
            <w:hideMark/>
          </w:tcPr>
          <w:p w:rsidR="00966BB7" w:rsidRDefault="00966BB7" w:rsidP="00827ED7">
            <w:pPr>
              <w:jc w:val="center"/>
            </w:pPr>
            <w:r>
              <w:t>(подпись)</w:t>
            </w:r>
          </w:p>
        </w:tc>
        <w:tc>
          <w:tcPr>
            <w:tcW w:w="0" w:type="auto"/>
            <w:vAlign w:val="center"/>
            <w:hideMark/>
          </w:tcPr>
          <w:p w:rsidR="00966BB7" w:rsidRDefault="00966BB7">
            <w:r>
              <w:t> </w:t>
            </w:r>
          </w:p>
        </w:tc>
      </w:tr>
    </w:tbl>
    <w:tbl>
      <w:tblPr>
        <w:tblW w:w="0" w:type="auto"/>
        <w:tblCellSpacing w:w="15" w:type="dxa"/>
        <w:tblCellMar>
          <w:top w:w="15" w:type="dxa"/>
          <w:left w:w="15" w:type="dxa"/>
          <w:bottom w:w="15" w:type="dxa"/>
          <w:right w:w="15" w:type="dxa"/>
        </w:tblCellMar>
        <w:tblLook w:val="04A0"/>
      </w:tblPr>
      <w:tblGrid>
        <w:gridCol w:w="5595"/>
        <w:gridCol w:w="81"/>
      </w:tblGrid>
      <w:tr w:rsidR="00966BB7">
        <w:trPr>
          <w:divId w:val="736587758"/>
          <w:tblCellSpacing w:w="15" w:type="dxa"/>
        </w:trPr>
        <w:tc>
          <w:tcPr>
            <w:tcW w:w="5550" w:type="dxa"/>
            <w:vAlign w:val="center"/>
            <w:hideMark/>
          </w:tcPr>
          <w:p w:rsidR="00966BB7" w:rsidRDefault="00966BB7">
            <w:r>
              <w:t> </w:t>
            </w:r>
          </w:p>
        </w:tc>
        <w:tc>
          <w:tcPr>
            <w:tcW w:w="0" w:type="auto"/>
            <w:vAlign w:val="center"/>
            <w:hideMark/>
          </w:tcPr>
          <w:p w:rsidR="00966BB7" w:rsidRDefault="00966BB7"/>
        </w:tc>
      </w:tr>
    </w:tbl>
    <w:p w:rsidR="00966BB7" w:rsidRDefault="00966BB7">
      <w:pPr>
        <w:divId w:val="736587758"/>
      </w:pPr>
    </w:p>
    <w:sectPr w:rsidR="00966BB7" w:rsidSect="00DF1E6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4E" w:rsidRDefault="0085004E" w:rsidP="00DF1E62">
      <w:r>
        <w:separator/>
      </w:r>
    </w:p>
  </w:endnote>
  <w:endnote w:type="continuationSeparator" w:id="0">
    <w:p w:rsidR="0085004E" w:rsidRDefault="0085004E" w:rsidP="00DF1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62" w:rsidRDefault="00DF1E6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62" w:rsidRDefault="00DF1E62" w:rsidP="00DF1E62">
    <w:pPr>
      <w:pStyle w:val="a7"/>
      <w:jc w:val="right"/>
    </w:pPr>
    <w:fldSimple w:instr=" PAGE  \* MERGEFORMAT ">
      <w:r w:rsidR="00D2607C">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62" w:rsidRDefault="00DF1E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4E" w:rsidRDefault="0085004E" w:rsidP="00DF1E62">
      <w:r>
        <w:separator/>
      </w:r>
    </w:p>
  </w:footnote>
  <w:footnote w:type="continuationSeparator" w:id="0">
    <w:p w:rsidR="0085004E" w:rsidRDefault="0085004E" w:rsidP="00DF1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62" w:rsidRDefault="00DF1E6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62" w:rsidRDefault="00DF1E6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62" w:rsidRDefault="00DF1E6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E62"/>
    <w:rsid w:val="00097489"/>
    <w:rsid w:val="00827ED7"/>
    <w:rsid w:val="0085004E"/>
    <w:rsid w:val="0093269F"/>
    <w:rsid w:val="00966BB7"/>
    <w:rsid w:val="00D2607C"/>
    <w:rsid w:val="00DF1E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semiHidden/>
    <w:unhideWhenUsed/>
    <w:rsid w:val="00DF1E62"/>
    <w:pPr>
      <w:tabs>
        <w:tab w:val="center" w:pos="4677"/>
        <w:tab w:val="right" w:pos="9355"/>
      </w:tabs>
    </w:pPr>
  </w:style>
  <w:style w:type="character" w:customStyle="1" w:styleId="a6">
    <w:name w:val="Верхний колонтитул Знак"/>
    <w:basedOn w:val="a0"/>
    <w:link w:val="a5"/>
    <w:uiPriority w:val="99"/>
    <w:semiHidden/>
    <w:rsid w:val="00DF1E62"/>
    <w:rPr>
      <w:rFonts w:eastAsia="Times New Roman"/>
      <w:sz w:val="24"/>
      <w:szCs w:val="24"/>
    </w:rPr>
  </w:style>
  <w:style w:type="paragraph" w:styleId="a7">
    <w:name w:val="footer"/>
    <w:basedOn w:val="a"/>
    <w:link w:val="a8"/>
    <w:uiPriority w:val="99"/>
    <w:semiHidden/>
    <w:unhideWhenUsed/>
    <w:rsid w:val="00DF1E62"/>
    <w:pPr>
      <w:tabs>
        <w:tab w:val="center" w:pos="4677"/>
        <w:tab w:val="right" w:pos="9355"/>
      </w:tabs>
    </w:pPr>
  </w:style>
  <w:style w:type="character" w:customStyle="1" w:styleId="a8">
    <w:name w:val="Нижний колонтитул Знак"/>
    <w:basedOn w:val="a0"/>
    <w:link w:val="a7"/>
    <w:uiPriority w:val="99"/>
    <w:semiHidden/>
    <w:rsid w:val="00DF1E6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36587758">
      <w:marLeft w:val="0"/>
      <w:marRight w:val="0"/>
      <w:marTop w:val="0"/>
      <w:marBottom w:val="0"/>
      <w:divBdr>
        <w:top w:val="none" w:sz="0" w:space="0" w:color="auto"/>
        <w:left w:val="none" w:sz="0" w:space="0" w:color="auto"/>
        <w:bottom w:val="none" w:sz="0" w:space="0" w:color="auto"/>
        <w:right w:val="none" w:sz="0" w:space="0" w:color="auto"/>
      </w:divBdr>
      <w:divsChild>
        <w:div w:id="836649157">
          <w:marLeft w:val="300"/>
          <w:marRight w:val="0"/>
          <w:marTop w:val="0"/>
          <w:marBottom w:val="0"/>
          <w:divBdr>
            <w:top w:val="none" w:sz="0" w:space="0" w:color="auto"/>
            <w:left w:val="none" w:sz="0" w:space="0" w:color="auto"/>
            <w:bottom w:val="none" w:sz="0" w:space="0" w:color="auto"/>
            <w:right w:val="none" w:sz="0" w:space="0" w:color="auto"/>
          </w:divBdr>
          <w:divsChild>
            <w:div w:id="778261998">
              <w:marLeft w:val="0"/>
              <w:marRight w:val="0"/>
              <w:marTop w:val="0"/>
              <w:marBottom w:val="0"/>
              <w:divBdr>
                <w:top w:val="none" w:sz="0" w:space="0" w:color="auto"/>
                <w:left w:val="none" w:sz="0" w:space="0" w:color="auto"/>
                <w:bottom w:val="none" w:sz="0" w:space="0" w:color="auto"/>
                <w:right w:val="none" w:sz="0" w:space="0" w:color="auto"/>
              </w:divBdr>
            </w:div>
          </w:divsChild>
        </w:div>
        <w:div w:id="1130708192">
          <w:marLeft w:val="300"/>
          <w:marRight w:val="0"/>
          <w:marTop w:val="0"/>
          <w:marBottom w:val="0"/>
          <w:divBdr>
            <w:top w:val="none" w:sz="0" w:space="0" w:color="auto"/>
            <w:left w:val="none" w:sz="0" w:space="0" w:color="auto"/>
            <w:bottom w:val="none" w:sz="0" w:space="0" w:color="auto"/>
            <w:right w:val="none" w:sz="0" w:space="0" w:color="auto"/>
          </w:divBdr>
          <w:divsChild>
            <w:div w:id="1615475227">
              <w:marLeft w:val="0"/>
              <w:marRight w:val="0"/>
              <w:marTop w:val="0"/>
              <w:marBottom w:val="0"/>
              <w:divBdr>
                <w:top w:val="none" w:sz="0" w:space="0" w:color="auto"/>
                <w:left w:val="none" w:sz="0" w:space="0" w:color="auto"/>
                <w:bottom w:val="none" w:sz="0" w:space="0" w:color="auto"/>
                <w:right w:val="none" w:sz="0" w:space="0" w:color="auto"/>
              </w:divBdr>
            </w:div>
          </w:divsChild>
        </w:div>
        <w:div w:id="59258085">
          <w:marLeft w:val="300"/>
          <w:marRight w:val="0"/>
          <w:marTop w:val="0"/>
          <w:marBottom w:val="0"/>
          <w:divBdr>
            <w:top w:val="none" w:sz="0" w:space="0" w:color="auto"/>
            <w:left w:val="none" w:sz="0" w:space="0" w:color="auto"/>
            <w:bottom w:val="none" w:sz="0" w:space="0" w:color="auto"/>
            <w:right w:val="none" w:sz="0" w:space="0" w:color="auto"/>
          </w:divBdr>
          <w:divsChild>
            <w:div w:id="1739207734">
              <w:marLeft w:val="0"/>
              <w:marRight w:val="0"/>
              <w:marTop w:val="0"/>
              <w:marBottom w:val="0"/>
              <w:divBdr>
                <w:top w:val="none" w:sz="0" w:space="0" w:color="auto"/>
                <w:left w:val="none" w:sz="0" w:space="0" w:color="auto"/>
                <w:bottom w:val="none" w:sz="0" w:space="0" w:color="auto"/>
                <w:right w:val="none" w:sz="0" w:space="0" w:color="auto"/>
              </w:divBdr>
            </w:div>
          </w:divsChild>
        </w:div>
        <w:div w:id="1748115615">
          <w:marLeft w:val="300"/>
          <w:marRight w:val="0"/>
          <w:marTop w:val="0"/>
          <w:marBottom w:val="0"/>
          <w:divBdr>
            <w:top w:val="none" w:sz="0" w:space="0" w:color="auto"/>
            <w:left w:val="none" w:sz="0" w:space="0" w:color="auto"/>
            <w:bottom w:val="none" w:sz="0" w:space="0" w:color="auto"/>
            <w:right w:val="none" w:sz="0" w:space="0" w:color="auto"/>
          </w:divBdr>
          <w:divsChild>
            <w:div w:id="1030573074">
              <w:marLeft w:val="0"/>
              <w:marRight w:val="0"/>
              <w:marTop w:val="0"/>
              <w:marBottom w:val="0"/>
              <w:divBdr>
                <w:top w:val="none" w:sz="0" w:space="0" w:color="auto"/>
                <w:left w:val="none" w:sz="0" w:space="0" w:color="auto"/>
                <w:bottom w:val="none" w:sz="0" w:space="0" w:color="auto"/>
                <w:right w:val="none" w:sz="0" w:space="0" w:color="auto"/>
              </w:divBdr>
            </w:div>
          </w:divsChild>
        </w:div>
        <w:div w:id="1663195745">
          <w:marLeft w:val="300"/>
          <w:marRight w:val="0"/>
          <w:marTop w:val="0"/>
          <w:marBottom w:val="0"/>
          <w:divBdr>
            <w:top w:val="none" w:sz="0" w:space="0" w:color="auto"/>
            <w:left w:val="none" w:sz="0" w:space="0" w:color="auto"/>
            <w:bottom w:val="none" w:sz="0" w:space="0" w:color="auto"/>
            <w:right w:val="none" w:sz="0" w:space="0" w:color="auto"/>
          </w:divBdr>
          <w:divsChild>
            <w:div w:id="371078851">
              <w:marLeft w:val="0"/>
              <w:marRight w:val="0"/>
              <w:marTop w:val="0"/>
              <w:marBottom w:val="0"/>
              <w:divBdr>
                <w:top w:val="none" w:sz="0" w:space="0" w:color="auto"/>
                <w:left w:val="none" w:sz="0" w:space="0" w:color="auto"/>
                <w:bottom w:val="none" w:sz="0" w:space="0" w:color="auto"/>
                <w:right w:val="none" w:sz="0" w:space="0" w:color="auto"/>
              </w:divBdr>
            </w:div>
          </w:divsChild>
        </w:div>
        <w:div w:id="1953398528">
          <w:marLeft w:val="300"/>
          <w:marRight w:val="0"/>
          <w:marTop w:val="0"/>
          <w:marBottom w:val="0"/>
          <w:divBdr>
            <w:top w:val="none" w:sz="0" w:space="0" w:color="auto"/>
            <w:left w:val="none" w:sz="0" w:space="0" w:color="auto"/>
            <w:bottom w:val="none" w:sz="0" w:space="0" w:color="auto"/>
            <w:right w:val="none" w:sz="0" w:space="0" w:color="auto"/>
          </w:divBdr>
          <w:divsChild>
            <w:div w:id="1457065804">
              <w:marLeft w:val="0"/>
              <w:marRight w:val="0"/>
              <w:marTop w:val="0"/>
              <w:marBottom w:val="0"/>
              <w:divBdr>
                <w:top w:val="none" w:sz="0" w:space="0" w:color="auto"/>
                <w:left w:val="none" w:sz="0" w:space="0" w:color="auto"/>
                <w:bottom w:val="none" w:sz="0" w:space="0" w:color="auto"/>
                <w:right w:val="none" w:sz="0" w:space="0" w:color="auto"/>
              </w:divBdr>
            </w:div>
          </w:divsChild>
        </w:div>
        <w:div w:id="2132241965">
          <w:marLeft w:val="300"/>
          <w:marRight w:val="0"/>
          <w:marTop w:val="0"/>
          <w:marBottom w:val="0"/>
          <w:divBdr>
            <w:top w:val="none" w:sz="0" w:space="0" w:color="auto"/>
            <w:left w:val="none" w:sz="0" w:space="0" w:color="auto"/>
            <w:bottom w:val="none" w:sz="0" w:space="0" w:color="auto"/>
            <w:right w:val="none" w:sz="0" w:space="0" w:color="auto"/>
          </w:divBdr>
          <w:divsChild>
            <w:div w:id="1088162093">
              <w:marLeft w:val="0"/>
              <w:marRight w:val="0"/>
              <w:marTop w:val="0"/>
              <w:marBottom w:val="0"/>
              <w:divBdr>
                <w:top w:val="none" w:sz="0" w:space="0" w:color="auto"/>
                <w:left w:val="none" w:sz="0" w:space="0" w:color="auto"/>
                <w:bottom w:val="none" w:sz="0" w:space="0" w:color="auto"/>
                <w:right w:val="none" w:sz="0" w:space="0" w:color="auto"/>
              </w:divBdr>
            </w:div>
          </w:divsChild>
        </w:div>
        <w:div w:id="1938168213">
          <w:marLeft w:val="300"/>
          <w:marRight w:val="0"/>
          <w:marTop w:val="0"/>
          <w:marBottom w:val="0"/>
          <w:divBdr>
            <w:top w:val="none" w:sz="0" w:space="0" w:color="auto"/>
            <w:left w:val="none" w:sz="0" w:space="0" w:color="auto"/>
            <w:bottom w:val="none" w:sz="0" w:space="0" w:color="auto"/>
            <w:right w:val="none" w:sz="0" w:space="0" w:color="auto"/>
          </w:divBdr>
          <w:divsChild>
            <w:div w:id="1854104699">
              <w:marLeft w:val="0"/>
              <w:marRight w:val="0"/>
              <w:marTop w:val="0"/>
              <w:marBottom w:val="0"/>
              <w:divBdr>
                <w:top w:val="none" w:sz="0" w:space="0" w:color="auto"/>
                <w:left w:val="none" w:sz="0" w:space="0" w:color="auto"/>
                <w:bottom w:val="none" w:sz="0" w:space="0" w:color="auto"/>
                <w:right w:val="none" w:sz="0" w:space="0" w:color="auto"/>
              </w:divBdr>
            </w:div>
          </w:divsChild>
        </w:div>
        <w:div w:id="1943456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svf</cp:lastModifiedBy>
  <cp:revision>3</cp:revision>
  <cp:lastPrinted>2015-04-28T04:09:00Z</cp:lastPrinted>
  <dcterms:created xsi:type="dcterms:W3CDTF">2015-04-28T04:19:00Z</dcterms:created>
  <dcterms:modified xsi:type="dcterms:W3CDTF">2015-04-28T04:26:00Z</dcterms:modified>
</cp:coreProperties>
</file>