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B7" w:rsidRPr="00CA22D2" w:rsidRDefault="001A12B7" w:rsidP="001A12B7">
      <w:pPr>
        <w:pStyle w:val="a4"/>
        <w:ind w:left="5387"/>
        <w:rPr>
          <w:bCs/>
          <w:sz w:val="28"/>
          <w:szCs w:val="28"/>
        </w:rPr>
      </w:pPr>
      <w:r w:rsidRPr="00CA22D2">
        <w:rPr>
          <w:bCs/>
          <w:sz w:val="28"/>
          <w:szCs w:val="28"/>
        </w:rPr>
        <w:t>Приложение</w:t>
      </w:r>
    </w:p>
    <w:p w:rsidR="001A12B7" w:rsidRPr="00CA22D2" w:rsidRDefault="001A12B7" w:rsidP="001A12B7">
      <w:pPr>
        <w:pStyle w:val="a4"/>
        <w:ind w:left="5387"/>
        <w:rPr>
          <w:bCs/>
          <w:sz w:val="28"/>
          <w:szCs w:val="28"/>
        </w:rPr>
      </w:pPr>
      <w:r w:rsidRPr="00CA22D2">
        <w:rPr>
          <w:bCs/>
          <w:sz w:val="28"/>
          <w:szCs w:val="28"/>
        </w:rPr>
        <w:t xml:space="preserve">к  распоряжению Администрации </w:t>
      </w:r>
    </w:p>
    <w:p w:rsidR="001A12B7" w:rsidRDefault="001A12B7" w:rsidP="001A12B7">
      <w:pPr>
        <w:pStyle w:val="a4"/>
        <w:ind w:left="5387"/>
        <w:rPr>
          <w:bCs/>
          <w:sz w:val="28"/>
          <w:szCs w:val="28"/>
        </w:rPr>
      </w:pPr>
      <w:r w:rsidRPr="00CA22D2">
        <w:rPr>
          <w:bCs/>
          <w:sz w:val="28"/>
          <w:szCs w:val="28"/>
        </w:rPr>
        <w:t>города Рубцовска Алтайского края</w:t>
      </w:r>
    </w:p>
    <w:p w:rsidR="001A12B7" w:rsidRPr="00976DE0" w:rsidRDefault="001A12B7" w:rsidP="001A12B7">
      <w:pPr>
        <w:pStyle w:val="a4"/>
        <w:ind w:left="5387"/>
        <w:rPr>
          <w:bCs/>
          <w:sz w:val="28"/>
          <w:szCs w:val="28"/>
          <w:u w:val="single"/>
        </w:rPr>
      </w:pPr>
      <w:r w:rsidRPr="00CA22D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  <w:u w:val="single"/>
        </w:rPr>
        <w:t xml:space="preserve">13.09.2019      </w:t>
      </w:r>
      <w:r w:rsidRPr="00CA22D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567-р</w:t>
      </w:r>
    </w:p>
    <w:p w:rsidR="001A12B7" w:rsidRDefault="001A12B7" w:rsidP="001A12B7">
      <w:pPr>
        <w:pStyle w:val="a3"/>
        <w:jc w:val="center"/>
      </w:pPr>
    </w:p>
    <w:p w:rsidR="001A12B7" w:rsidRDefault="001A12B7" w:rsidP="001A12B7">
      <w:pPr>
        <w:pStyle w:val="a3"/>
        <w:jc w:val="center"/>
      </w:pPr>
    </w:p>
    <w:p w:rsidR="001A12B7" w:rsidRPr="00751318" w:rsidRDefault="001A12B7" w:rsidP="001A12B7">
      <w:pPr>
        <w:pStyle w:val="a3"/>
        <w:jc w:val="center"/>
      </w:pPr>
      <w:r>
        <w:t>Конкурсная документация</w:t>
      </w:r>
    </w:p>
    <w:p w:rsidR="001A12B7" w:rsidRDefault="001A12B7" w:rsidP="001A12B7">
      <w:pPr>
        <w:pStyle w:val="1"/>
        <w:ind w:right="-2"/>
        <w:jc w:val="center"/>
        <w:rPr>
          <w:szCs w:val="28"/>
        </w:rPr>
      </w:pPr>
      <w:r w:rsidRPr="00A15292">
        <w:rPr>
          <w:szCs w:val="28"/>
        </w:rPr>
        <w:t xml:space="preserve">на </w:t>
      </w:r>
      <w:r>
        <w:rPr>
          <w:szCs w:val="28"/>
        </w:rPr>
        <w:t>право внедрения, организации и обеспечения функционирования системы оплаты проезда и учета перевозок пассажиров и багажа на муниципальных маршрутах города Рубцовска, осуществляемых автомобильным и наземным электрическим транспортом</w:t>
      </w:r>
    </w:p>
    <w:p w:rsidR="001A12B7" w:rsidRPr="00751318" w:rsidRDefault="001A12B7" w:rsidP="001A12B7">
      <w:pPr>
        <w:pStyle w:val="a3"/>
        <w:jc w:val="both"/>
      </w:pPr>
    </w:p>
    <w:p w:rsidR="001A12B7" w:rsidRPr="001B6E2B" w:rsidRDefault="001A12B7" w:rsidP="001A12B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Предметом Конкурса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отбор оператора на 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>право внедрени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546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504">
        <w:rPr>
          <w:rFonts w:ascii="Times New Roman" w:hAnsi="Times New Roman"/>
          <w:sz w:val="28"/>
          <w:szCs w:val="28"/>
        </w:rPr>
        <w:t xml:space="preserve">организацию и обеспечения функционирования </w:t>
      </w:r>
      <w:r w:rsidRPr="004E7504">
        <w:rPr>
          <w:rFonts w:ascii="Times New Roman" w:eastAsia="Times New Roman" w:hAnsi="Times New Roman" w:cs="Times New Roman"/>
          <w:bCs/>
          <w:sz w:val="28"/>
          <w:szCs w:val="28"/>
        </w:rPr>
        <w:t>автоматизированной системы оплаты проезда и 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E7504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</w:t>
      </w:r>
      <w:r w:rsidRPr="004E7504">
        <w:rPr>
          <w:rFonts w:ascii="Times New Roman" w:hAnsi="Times New Roman"/>
          <w:sz w:val="28"/>
          <w:szCs w:val="28"/>
        </w:rPr>
        <w:t>перевозок пассажиров и багажа на муниципальных маршрутах города Рубцовска, осуществляемых автомобильным и наземным электрическим транспортом</w:t>
      </w:r>
      <w:r w:rsidRPr="00546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226">
        <w:rPr>
          <w:rFonts w:ascii="Times New Roman" w:hAnsi="Times New Roman"/>
          <w:sz w:val="28"/>
          <w:szCs w:val="28"/>
        </w:rPr>
        <w:t>(далее – Система).</w:t>
      </w:r>
    </w:p>
    <w:p w:rsidR="001A12B7" w:rsidRDefault="001A12B7" w:rsidP="001A12B7">
      <w:pPr>
        <w:pStyle w:val="a5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2B">
        <w:rPr>
          <w:rFonts w:ascii="Times New Roman" w:eastAsia="Times New Roman" w:hAnsi="Times New Roman" w:cs="Times New Roman"/>
          <w:sz w:val="28"/>
          <w:szCs w:val="28"/>
        </w:rPr>
        <w:t xml:space="preserve">Целью Конкурса является определение претендента, предложившего лучшие условия для решения следующих задач: </w:t>
      </w:r>
    </w:p>
    <w:p w:rsidR="001A12B7" w:rsidRPr="001B6E2B" w:rsidRDefault="001A12B7" w:rsidP="001A12B7">
      <w:pPr>
        <w:pStyle w:val="a5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2B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транспортного обслуживания граждан </w:t>
      </w:r>
      <w:r w:rsidRPr="001B6E2B">
        <w:rPr>
          <w:rFonts w:ascii="Times New Roman" w:hAnsi="Times New Roman"/>
          <w:sz w:val="28"/>
          <w:szCs w:val="28"/>
        </w:rPr>
        <w:t>на муниципальных маршрутах города Рубцовска, осуществляемых автомобильным и наземным электрическим транспортом, в том числе имеющих право на меры социальной поддержки, путём внедрения (введения) современных способов безналичной оплаты проезда;</w:t>
      </w:r>
    </w:p>
    <w:p w:rsidR="001A12B7" w:rsidRPr="001B6E2B" w:rsidRDefault="001A12B7" w:rsidP="001A12B7">
      <w:pPr>
        <w:pStyle w:val="a5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/>
          <w:sz w:val="28"/>
          <w:szCs w:val="28"/>
        </w:rPr>
        <w:t>обеспечение защищенности проездных документов от незаконного воспроизведения и использования;</w:t>
      </w:r>
    </w:p>
    <w:p w:rsidR="001A12B7" w:rsidRPr="001B6E2B" w:rsidRDefault="001A12B7" w:rsidP="001A12B7">
      <w:pPr>
        <w:pStyle w:val="a5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/>
          <w:sz w:val="28"/>
          <w:szCs w:val="28"/>
        </w:rPr>
        <w:t xml:space="preserve"> обеспечение защищённости данных, получаемых в ходе функционирования Системы;</w:t>
      </w:r>
    </w:p>
    <w:p w:rsidR="001A12B7" w:rsidRPr="001B6E2B" w:rsidRDefault="001A12B7" w:rsidP="001A12B7">
      <w:pPr>
        <w:pStyle w:val="a5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/>
          <w:sz w:val="28"/>
          <w:szCs w:val="28"/>
        </w:rPr>
        <w:t>обеспечение учета объемов работ, фактически выполненных перевозчиками (перевезенных пассажиров) по всем категориям граждан;</w:t>
      </w:r>
    </w:p>
    <w:p w:rsidR="001A12B7" w:rsidRPr="001B6E2B" w:rsidRDefault="001A12B7" w:rsidP="001A12B7">
      <w:pPr>
        <w:pStyle w:val="a5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/>
          <w:sz w:val="28"/>
          <w:szCs w:val="28"/>
        </w:rPr>
        <w:t>автоматизация сбора оплаты проезда пассажиров;</w:t>
      </w:r>
    </w:p>
    <w:p w:rsidR="001A12B7" w:rsidRPr="001B6E2B" w:rsidRDefault="001A12B7" w:rsidP="001A12B7">
      <w:pPr>
        <w:pStyle w:val="a5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2B">
        <w:rPr>
          <w:rFonts w:ascii="Times New Roman" w:hAnsi="Times New Roman"/>
          <w:sz w:val="28"/>
          <w:szCs w:val="28"/>
        </w:rPr>
        <w:t>создание информационно-технической инфраструктуры Системы.</w:t>
      </w:r>
    </w:p>
    <w:p w:rsidR="001A12B7" w:rsidRPr="00182A8B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A8B">
        <w:rPr>
          <w:rFonts w:ascii="Times New Roman" w:eastAsia="Times New Roman" w:hAnsi="Times New Roman" w:cs="Times New Roman"/>
          <w:sz w:val="28"/>
          <w:szCs w:val="28"/>
        </w:rPr>
        <w:t>Основные принципы Конкурса:</w:t>
      </w:r>
    </w:p>
    <w:p w:rsidR="001A12B7" w:rsidRPr="00182A8B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A8B">
        <w:rPr>
          <w:rFonts w:ascii="Times New Roman" w:eastAsia="Times New Roman" w:hAnsi="Times New Roman" w:cs="Times New Roman"/>
          <w:sz w:val="28"/>
          <w:szCs w:val="28"/>
        </w:rPr>
        <w:t>единство требований и создание равных условий для всех претендентов на участие в открытом конкурсе;</w:t>
      </w:r>
    </w:p>
    <w:p w:rsidR="001A12B7" w:rsidRPr="00182A8B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A8B">
        <w:rPr>
          <w:rFonts w:ascii="Times New Roman" w:eastAsia="Times New Roman" w:hAnsi="Times New Roman" w:cs="Times New Roman"/>
          <w:sz w:val="28"/>
          <w:szCs w:val="28"/>
        </w:rPr>
        <w:t xml:space="preserve">объективность оценки заявок участников открытого конкурса комиссией по проведению конкурсного отбора по внедрению автоматизированной системы оплаты проезда и учета перевозок пассажиров и багажа </w:t>
      </w:r>
      <w:r w:rsidRPr="00182A8B">
        <w:rPr>
          <w:rFonts w:ascii="Times New Roman" w:hAnsi="Times New Roman"/>
          <w:sz w:val="28"/>
          <w:szCs w:val="28"/>
        </w:rPr>
        <w:t>на муниципальных маршрутах города Рубцовска, осуществляемых автомобильным и наземным электрическим транспортом</w:t>
      </w:r>
      <w:r w:rsidRPr="00182A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2B7" w:rsidRPr="00182A8B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A8B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Администрация города Рубцовска Алтайского края (далее - Организатор конкурса). Уполномоченным лицом Организатора конкурса является комитет Администрации города Рубцовска по промышленности, энергетике, транспорту и дорожному хозяйству (далее – уполномоченное лицо).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7504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программному обеспечению и оборудованию Системы, количественные и качественные характеристики работы Системы, правила работы Системы определ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  Организатором конкурса в Техническом задании </w:t>
      </w:r>
      <w:r w:rsidRPr="009A2424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2424">
        <w:rPr>
          <w:rFonts w:ascii="Times New Roman" w:hAnsi="Times New Roman" w:cs="Times New Roman"/>
          <w:sz w:val="28"/>
          <w:szCs w:val="28"/>
        </w:rPr>
        <w:t xml:space="preserve"> работ </w:t>
      </w:r>
      <w:r w:rsidRPr="004E7504">
        <w:rPr>
          <w:rFonts w:ascii="Times New Roman" w:hAnsi="Times New Roman"/>
          <w:sz w:val="28"/>
          <w:szCs w:val="28"/>
        </w:rPr>
        <w:t xml:space="preserve">на право внедрения, организацию и обеспечения функционирования </w:t>
      </w:r>
      <w:r w:rsidRPr="004E7504">
        <w:rPr>
          <w:rFonts w:ascii="Times New Roman" w:eastAsia="Times New Roman" w:hAnsi="Times New Roman" w:cs="Times New Roman"/>
          <w:bCs/>
          <w:sz w:val="28"/>
          <w:szCs w:val="28"/>
        </w:rPr>
        <w:t>автоматизированной системы оплаты проезда и 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E7504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</w:t>
      </w:r>
      <w:r w:rsidRPr="004E7504">
        <w:rPr>
          <w:rFonts w:ascii="Times New Roman" w:hAnsi="Times New Roman"/>
          <w:sz w:val="28"/>
          <w:szCs w:val="28"/>
        </w:rPr>
        <w:t>перевозок пассажиров и багажа на муниципальных маршрутах города Рубцовска, осуществляемых автомобильным и наземным электрическим транспортом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изложены в п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Положению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 проведения конкурсного отбора оператора на право внедрения,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Рубцовска, осуществляемых автомобильным и наземным электрическим транспортом, утвержденного постановлением Администрации города Рубцовска Алтайского края от 20.05.2019 № 1202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конкурсного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отбора оператора автоматизированной системы оплаты проезда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учета перевозок пассажиров и багажа на муниципальных маршрутах города Рубцовска, осуществляемых автомобильным и наземным электрическим транспортом» (далее – Положение)</w:t>
      </w:r>
    </w:p>
    <w:p w:rsidR="001A12B7" w:rsidRDefault="001A12B7" w:rsidP="001A1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комиссией по проведению конкурсного отбора </w:t>
      </w:r>
      <w:r w:rsidRPr="004E7504">
        <w:rPr>
          <w:rFonts w:ascii="Times New Roman" w:hAnsi="Times New Roman"/>
          <w:sz w:val="28"/>
          <w:szCs w:val="28"/>
        </w:rPr>
        <w:t xml:space="preserve">оператора 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по внедрению автоматизированной системы оплаты проезда и учета перевозок пассажиров и багажа </w:t>
      </w:r>
      <w:r w:rsidRPr="004E7504">
        <w:rPr>
          <w:rFonts w:ascii="Times New Roman" w:hAnsi="Times New Roman"/>
          <w:sz w:val="28"/>
          <w:szCs w:val="28"/>
        </w:rPr>
        <w:t>на муниципальных маршрутах города Рубцовска, осуществляемых автомобильным и наземным электрическим транспортом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конкурсная комиссия)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Администрации города Рубцовск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 </w:t>
      </w:r>
    </w:p>
    <w:p w:rsidR="001A12B7" w:rsidRPr="004E7504" w:rsidRDefault="001A12B7" w:rsidP="001A1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04">
        <w:rPr>
          <w:rFonts w:ascii="Times New Roman" w:eastAsia="Times New Roman" w:hAnsi="Times New Roman" w:cs="Times New Roman"/>
          <w:sz w:val="28"/>
          <w:szCs w:val="28"/>
        </w:rPr>
        <w:t>Результатами Конкурса являются:</w:t>
      </w:r>
    </w:p>
    <w:p w:rsidR="001A12B7" w:rsidRPr="004E7504" w:rsidRDefault="001A12B7" w:rsidP="001A1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7504">
        <w:rPr>
          <w:rFonts w:ascii="Times New Roman" w:eastAsia="Times New Roman" w:hAnsi="Times New Roman" w:cs="Times New Roman"/>
          <w:sz w:val="28"/>
          <w:szCs w:val="28"/>
        </w:rPr>
        <w:t>признание Конкурса состоявшимся по итогам оценки заявок Претендентов;</w:t>
      </w:r>
      <w:proofErr w:type="gramEnd"/>
    </w:p>
    <w:p w:rsidR="001A12B7" w:rsidRPr="004E7504" w:rsidRDefault="001A12B7" w:rsidP="001A1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признание Конкурса не </w:t>
      </w:r>
      <w:proofErr w:type="gramStart"/>
      <w:r w:rsidRPr="004E7504">
        <w:rPr>
          <w:rFonts w:ascii="Times New Roman" w:eastAsia="Times New Roman" w:hAnsi="Times New Roman" w:cs="Times New Roman"/>
          <w:sz w:val="28"/>
          <w:szCs w:val="28"/>
        </w:rPr>
        <w:t>состоявшимся</w:t>
      </w:r>
      <w:proofErr w:type="gramEnd"/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 по причине отсутствия заявок;</w:t>
      </w:r>
    </w:p>
    <w:p w:rsidR="001A12B7" w:rsidRPr="004E7504" w:rsidRDefault="001A12B7" w:rsidP="001A1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признание Конкурса не </w:t>
      </w:r>
      <w:proofErr w:type="gramStart"/>
      <w:r w:rsidRPr="004E7504">
        <w:rPr>
          <w:rFonts w:ascii="Times New Roman" w:eastAsia="Times New Roman" w:hAnsi="Times New Roman" w:cs="Times New Roman"/>
          <w:sz w:val="28"/>
          <w:szCs w:val="28"/>
        </w:rPr>
        <w:t>состоявшимся</w:t>
      </w:r>
      <w:proofErr w:type="gramEnd"/>
      <w:r w:rsidRPr="004E7504">
        <w:rPr>
          <w:rFonts w:ascii="Times New Roman" w:eastAsia="Times New Roman" w:hAnsi="Times New Roman" w:cs="Times New Roman"/>
          <w:sz w:val="28"/>
          <w:szCs w:val="28"/>
        </w:rPr>
        <w:t xml:space="preserve"> по причине отказа в допуске к участию в Конкурсе заявок всех Претендентов;</w:t>
      </w:r>
    </w:p>
    <w:p w:rsidR="001A12B7" w:rsidRDefault="001A12B7" w:rsidP="001A1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504">
        <w:rPr>
          <w:rFonts w:ascii="Times New Roman" w:eastAsia="Times New Roman" w:hAnsi="Times New Roman" w:cs="Times New Roman"/>
          <w:sz w:val="28"/>
          <w:szCs w:val="28"/>
        </w:rPr>
        <w:t>признание конкурса не состоявшимся по причине признания только одной заявки, соответствующей требованиям Конкурсной документации.</w:t>
      </w:r>
    </w:p>
    <w:p w:rsidR="001A12B7" w:rsidRDefault="001A12B7" w:rsidP="001A12B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E2B">
        <w:rPr>
          <w:rFonts w:ascii="Times New Roman" w:hAnsi="Times New Roman" w:cs="Times New Roman"/>
          <w:sz w:val="28"/>
          <w:szCs w:val="28"/>
        </w:rPr>
        <w:t xml:space="preserve">Порядок предоставления конкурсной документации.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2A4E2B">
        <w:rPr>
          <w:rFonts w:ascii="Times New Roman" w:hAnsi="Times New Roman" w:cs="Times New Roman"/>
          <w:sz w:val="28"/>
          <w:szCs w:val="28"/>
        </w:rPr>
        <w:t>Заинтересованные лица могут получить полный комплект конкурсной документации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2A4E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2B">
        <w:rPr>
          <w:rFonts w:ascii="Times New Roman" w:hAnsi="Times New Roman" w:cs="Times New Roman"/>
          <w:sz w:val="28"/>
          <w:szCs w:val="28"/>
        </w:rPr>
        <w:t xml:space="preserve">После даты размещения извещения о проведении Конкурса на основании письменного заявления, направленного Организатору конкурса по почтовому адресу, конкурсная документация предоставляется уполномоченным лицом Организатора конкурса заинтересованному лицу в течение двух дней </w:t>
      </w:r>
      <w:proofErr w:type="gramStart"/>
      <w:r w:rsidRPr="002A4E2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A4E2B">
        <w:rPr>
          <w:rFonts w:ascii="Times New Roman" w:hAnsi="Times New Roman" w:cs="Times New Roman"/>
          <w:sz w:val="28"/>
          <w:szCs w:val="28"/>
        </w:rPr>
        <w:t xml:space="preserve"> такого заявления. Прием таких заявлений заканчивается за пять рабочих дней до дня окончания подачи заявок на участие в Конкурсе. Предоставление конкурсной документации осуществляется на бумажном носителе (язык документации – русский) или в форме электронного документа без взимания платы. В письменной форме конкурсную документацию можно получить ежедневно в рабочие дни с 9 час. 00 мин. до 16 час. 00 мин. (обед с 12 час.00 мин. до 13 час. 00 мин.)</w:t>
      </w:r>
      <w:r w:rsidRPr="002A4E2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A4E2B">
        <w:rPr>
          <w:rFonts w:ascii="Times New Roman" w:hAnsi="Times New Roman" w:cs="Times New Roman"/>
          <w:sz w:val="28"/>
          <w:szCs w:val="28"/>
        </w:rPr>
        <w:t>(местное время) по адресу:  г</w:t>
      </w:r>
      <w:proofErr w:type="gramStart"/>
      <w:r w:rsidRPr="002A4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A4E2B">
        <w:rPr>
          <w:rFonts w:ascii="Times New Roman" w:hAnsi="Times New Roman" w:cs="Times New Roman"/>
          <w:sz w:val="28"/>
          <w:szCs w:val="28"/>
        </w:rPr>
        <w:t xml:space="preserve">убцовск,  </w:t>
      </w:r>
      <w:proofErr w:type="spellStart"/>
      <w:r w:rsidRPr="002A4E2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2A4E2B">
        <w:rPr>
          <w:rFonts w:ascii="Times New Roman" w:hAnsi="Times New Roman" w:cs="Times New Roman"/>
          <w:sz w:val="28"/>
          <w:szCs w:val="28"/>
        </w:rPr>
        <w:t xml:space="preserve"> Ленина, 130, кааб. № 26.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45C">
        <w:rPr>
          <w:rFonts w:ascii="Times New Roman" w:hAnsi="Times New Roman" w:cs="Times New Roman"/>
          <w:sz w:val="28"/>
          <w:szCs w:val="28"/>
        </w:rPr>
        <w:lastRenderedPageBreak/>
        <w:t>Заявление на предоставление конкурсной документации оформляется в произвольной форме. В заявлении на предоставление конкурсной документации необходимо указать наименование Конкурса,  способ предоставления документации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4545C">
        <w:rPr>
          <w:rFonts w:ascii="Times New Roman" w:hAnsi="Times New Roman" w:cs="Times New Roman"/>
          <w:sz w:val="28"/>
          <w:szCs w:val="28"/>
        </w:rPr>
        <w:t xml:space="preserve"> на бумажном носителе лично на руки заинтересованному лицу, либо с использованием почтовых средств (связи) или в форме электронного документа. В зависимости от способа предоставления документации в заявлении заинтересованное лицо указывает фамилию, имя, отчество лица, которому документация вручается лично, либо почтовый адрес, по которому необходимо направить конкурсную документацию на бумажном носителе, а также электронный адрес – в случае предоставления документации в форме электронного документа.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Любо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7504">
        <w:rPr>
          <w:rFonts w:ascii="Times New Roman" w:hAnsi="Times New Roman" w:cs="Times New Roman"/>
          <w:sz w:val="28"/>
          <w:szCs w:val="28"/>
        </w:rPr>
        <w:t xml:space="preserve"> заинтересованно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750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7504">
        <w:rPr>
          <w:rFonts w:ascii="Times New Roman" w:hAnsi="Times New Roman" w:cs="Times New Roman"/>
          <w:sz w:val="28"/>
          <w:szCs w:val="28"/>
        </w:rPr>
        <w:t xml:space="preserve"> вправе направить в письменной форме Организатору конкурса запрос о разъяснении положений конкурсной документации по адресу, указанному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504">
        <w:rPr>
          <w:rFonts w:ascii="Times New Roman" w:hAnsi="Times New Roman" w:cs="Times New Roman"/>
          <w:sz w:val="28"/>
          <w:szCs w:val="28"/>
        </w:rPr>
        <w:t xml:space="preserve">звещении о проведении Конкурса. 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Запросы по разъяснению конкурсной документации принимаются со дня, следующего за днем размещения извещения о проведении Конкурса. Прием запросов заканчивается за пять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E7504">
        <w:rPr>
          <w:rFonts w:ascii="Times New Roman" w:hAnsi="Times New Roman" w:cs="Times New Roman"/>
          <w:sz w:val="28"/>
          <w:szCs w:val="28"/>
        </w:rPr>
        <w:t xml:space="preserve">дней до дня окончания подачи заявок на участие в Конкурсе. В течение двух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E7504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указанного запроса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4E7504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504">
        <w:rPr>
          <w:rFonts w:ascii="Times New Roman" w:hAnsi="Times New Roman" w:cs="Times New Roman"/>
          <w:sz w:val="28"/>
          <w:szCs w:val="28"/>
        </w:rPr>
        <w:t xml:space="preserve"> конкурса направляет в письменной форме или в форме электронного документа разъяснения положений конкурсной документации.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В течение одного рабочего дня со дня направления разъяснения положений конкурсной документации по запросу заинтересованно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750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504">
        <w:rPr>
          <w:rFonts w:ascii="Times New Roman" w:hAnsi="Times New Roman" w:cs="Times New Roman"/>
          <w:sz w:val="28"/>
          <w:szCs w:val="28"/>
        </w:rPr>
        <w:t xml:space="preserve"> такое разъяснение должно быть размещено Организатором конкурса на официальном сайте с указанием предмета запроса, но без указания заинтересованно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E750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504">
        <w:rPr>
          <w:rFonts w:ascii="Times New Roman" w:hAnsi="Times New Roman" w:cs="Times New Roman"/>
          <w:sz w:val="28"/>
          <w:szCs w:val="28"/>
        </w:rPr>
        <w:t>, от которого поступил запрос. Разъяснение положений конкурсной документации не должно изменять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7504">
        <w:rPr>
          <w:rFonts w:ascii="Times New Roman" w:hAnsi="Times New Roman" w:cs="Times New Roman"/>
          <w:sz w:val="28"/>
          <w:szCs w:val="28"/>
        </w:rPr>
        <w:t xml:space="preserve"> суть.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37">
        <w:rPr>
          <w:rFonts w:ascii="Times New Roman" w:hAnsi="Times New Roman" w:cs="Times New Roman"/>
          <w:sz w:val="28"/>
          <w:szCs w:val="28"/>
        </w:rPr>
        <w:t xml:space="preserve">Организатор конкурса вправе принять решение о внесении изменения в конкурсную документацию не позднее, чем за пять календарных дней до даты окончания подачи заявок на участие в Конкурсе. В этом случае Организатор конкурса размещает информацию о внесенных изменениях на официальном сайте. При этом срок подачи заявок на участие в Конкурсе должен быть продлен таким образом, чтобы </w:t>
      </w:r>
      <w:proofErr w:type="gramStart"/>
      <w:r w:rsidRPr="00AD4C37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AD4C37">
        <w:rPr>
          <w:rFonts w:ascii="Times New Roman" w:hAnsi="Times New Roman" w:cs="Times New Roman"/>
          <w:sz w:val="28"/>
          <w:szCs w:val="28"/>
        </w:rPr>
        <w:t xml:space="preserve"> извещения о таких изменениях до даты окончания срока подачи заявок на участие в Конкурсе этот срок составлял не менее чем пять рабочих дня.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и </w:t>
      </w:r>
      <w:r w:rsidRPr="004E7504">
        <w:rPr>
          <w:rFonts w:ascii="Times New Roman" w:hAnsi="Times New Roman" w:cs="Times New Roman"/>
          <w:sz w:val="28"/>
          <w:szCs w:val="28"/>
        </w:rPr>
        <w:t xml:space="preserve">Претенденты самостоятельно отслеживают появление разъяснений, изменений или дополнений конкурсной документации. Организатор конкурса не несет ответственности за отсутствие у таких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и </w:t>
      </w:r>
      <w:r w:rsidRPr="004E7504">
        <w:rPr>
          <w:rFonts w:ascii="Times New Roman" w:hAnsi="Times New Roman" w:cs="Times New Roman"/>
          <w:sz w:val="28"/>
          <w:szCs w:val="28"/>
        </w:rPr>
        <w:t xml:space="preserve">Претендентов информации о разъяснениях, изменениях или дополнениях конкурсной документации, размещенных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E7504">
        <w:rPr>
          <w:rFonts w:ascii="Times New Roman" w:hAnsi="Times New Roman" w:cs="Times New Roman"/>
          <w:sz w:val="28"/>
          <w:szCs w:val="28"/>
        </w:rPr>
        <w:t>сайте.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Организатор конкурса вправе отменить Конкурс не позднее, чем за пять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4E7504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7504">
        <w:rPr>
          <w:rFonts w:ascii="Times New Roman" w:hAnsi="Times New Roman" w:cs="Times New Roman"/>
          <w:sz w:val="28"/>
          <w:szCs w:val="28"/>
        </w:rPr>
        <w:t xml:space="preserve"> до даты окончания срока подачи заявок на участие в Конкурсе.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504">
        <w:rPr>
          <w:rFonts w:ascii="Times New Roman" w:hAnsi="Times New Roman" w:cs="Times New Roman"/>
          <w:sz w:val="28"/>
          <w:szCs w:val="28"/>
        </w:rPr>
        <w:t xml:space="preserve">Решение об отмене Конкурса в течение </w:t>
      </w:r>
      <w:r>
        <w:rPr>
          <w:rFonts w:ascii="Times New Roman" w:hAnsi="Times New Roman" w:cs="Times New Roman"/>
          <w:sz w:val="28"/>
          <w:szCs w:val="28"/>
        </w:rPr>
        <w:t>четырех календарных</w:t>
      </w:r>
      <w:r w:rsidRPr="004E7504">
        <w:rPr>
          <w:rFonts w:ascii="Times New Roman" w:hAnsi="Times New Roman" w:cs="Times New Roman"/>
          <w:sz w:val="28"/>
          <w:szCs w:val="28"/>
        </w:rPr>
        <w:t xml:space="preserve"> дней со дня принятия этого решения публикуется в газете "Местное время"</w:t>
      </w:r>
      <w:r w:rsidRPr="00645A5E">
        <w:rPr>
          <w:rFonts w:ascii="Times New Roman" w:hAnsi="Times New Roman" w:cs="Times New Roman"/>
          <w:sz w:val="28"/>
          <w:szCs w:val="28"/>
        </w:rPr>
        <w:t xml:space="preserve"> </w:t>
      </w:r>
      <w:r w:rsidRPr="004E750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4E7504">
        <w:rPr>
          <w:rFonts w:ascii="Times New Roman" w:hAnsi="Times New Roman" w:cs="Times New Roman"/>
          <w:sz w:val="28"/>
          <w:szCs w:val="28"/>
        </w:rPr>
        <w:t>на официальном сайте.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504">
        <w:rPr>
          <w:rFonts w:ascii="Times New Roman" w:hAnsi="Times New Roman" w:cs="Times New Roman"/>
          <w:sz w:val="28"/>
          <w:szCs w:val="28"/>
        </w:rPr>
        <w:t xml:space="preserve">Конкурс считается отмененным с момента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4E7504">
        <w:rPr>
          <w:rFonts w:ascii="Times New Roman" w:hAnsi="Times New Roman" w:cs="Times New Roman"/>
          <w:sz w:val="28"/>
          <w:szCs w:val="28"/>
        </w:rPr>
        <w:t xml:space="preserve"> 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E7504">
        <w:rPr>
          <w:rFonts w:ascii="Times New Roman" w:hAnsi="Times New Roman" w:cs="Times New Roman"/>
          <w:sz w:val="28"/>
          <w:szCs w:val="28"/>
        </w:rPr>
        <w:t xml:space="preserve"> его отмене в</w:t>
      </w:r>
      <w:r>
        <w:rPr>
          <w:rFonts w:ascii="Times New Roman" w:hAnsi="Times New Roman" w:cs="Times New Roman"/>
          <w:sz w:val="28"/>
          <w:szCs w:val="28"/>
        </w:rPr>
        <w:t xml:space="preserve"> газете «Местное время»</w:t>
      </w:r>
      <w:r w:rsidRPr="004E7504">
        <w:rPr>
          <w:rFonts w:ascii="Times New Roman" w:hAnsi="Times New Roman" w:cs="Times New Roman"/>
          <w:sz w:val="28"/>
          <w:szCs w:val="28"/>
        </w:rPr>
        <w:t>.</w:t>
      </w:r>
    </w:p>
    <w:p w:rsidR="001A12B7" w:rsidRDefault="001A12B7" w:rsidP="001A12B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Претендент на участие в </w:t>
      </w:r>
      <w:r w:rsidRPr="004E750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7504">
        <w:rPr>
          <w:rFonts w:ascii="Times New Roman" w:hAnsi="Times New Roman" w:cs="Times New Roman"/>
          <w:sz w:val="28"/>
          <w:szCs w:val="28"/>
        </w:rPr>
        <w:t xml:space="preserve"> готовит заявку на участие, составленную по форме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7504">
        <w:rPr>
          <w:rFonts w:ascii="Times New Roman" w:hAnsi="Times New Roman" w:cs="Times New Roman"/>
          <w:sz w:val="28"/>
          <w:szCs w:val="28"/>
        </w:rPr>
        <w:t xml:space="preserve">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750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E750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75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131C70">
        <w:rPr>
          <w:rFonts w:ascii="Times New Roman" w:hAnsi="Times New Roman" w:cs="Times New Roman"/>
          <w:sz w:val="28"/>
          <w:szCs w:val="28"/>
        </w:rPr>
        <w:t>Документы в составе зая</w:t>
      </w:r>
      <w:r>
        <w:rPr>
          <w:rFonts w:ascii="Times New Roman" w:hAnsi="Times New Roman" w:cs="Times New Roman"/>
          <w:sz w:val="28"/>
          <w:szCs w:val="28"/>
        </w:rPr>
        <w:t>вки предоставляются в оригинале</w:t>
      </w:r>
      <w:r w:rsidRPr="00131C70">
        <w:rPr>
          <w:rFonts w:ascii="Times New Roman" w:hAnsi="Times New Roman" w:cs="Times New Roman"/>
          <w:sz w:val="28"/>
          <w:szCs w:val="28"/>
        </w:rPr>
        <w:t xml:space="preserve"> либо, в установленных случаях, в заверенных копиях. 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7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подаче заявки юридическим лицом</w:t>
      </w:r>
      <w:r w:rsidRPr="00131C70">
        <w:rPr>
          <w:rFonts w:ascii="Times New Roman" w:hAnsi="Times New Roman" w:cs="Times New Roman"/>
          <w:sz w:val="28"/>
          <w:szCs w:val="28"/>
        </w:rPr>
        <w:t xml:space="preserve"> заявка должна быть подписана лицом, имеющим право действовать без доверенности от имени Претендента (руководителем), либо лицом, имеющим доверенность на подписание заявки, и заверена печатью юридического лица (при наличии); при подаче заявки индивидуальным предпринимателем, заявка должна быть подписана индивидуальным предпринимателем, либо лицом, имеющим доверенность на подписание заявки от имени данного индивидуального предпринимателя, и заверена печатью данного индивидуального предпринимателя (при наличии).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В случае если полный комплект документов, прикладываемых в составе заявки, превышает 500 листов, комплект документов долж</w:t>
      </w:r>
      <w:r>
        <w:rPr>
          <w:rFonts w:ascii="Times New Roman" w:hAnsi="Times New Roman" w:cs="Times New Roman"/>
          <w:sz w:val="28"/>
          <w:szCs w:val="28"/>
        </w:rPr>
        <w:t>ен быть разбит</w:t>
      </w:r>
      <w:r w:rsidRPr="004E7504">
        <w:rPr>
          <w:rFonts w:ascii="Times New Roman" w:hAnsi="Times New Roman" w:cs="Times New Roman"/>
          <w:sz w:val="28"/>
          <w:szCs w:val="28"/>
        </w:rPr>
        <w:t xml:space="preserve"> на тома.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Количество листов в томе не должно превышать 500. Том с количеством листов более 500 к рассмотрению не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7504">
        <w:rPr>
          <w:rFonts w:ascii="Times New Roman" w:hAnsi="Times New Roman" w:cs="Times New Roman"/>
          <w:sz w:val="28"/>
          <w:szCs w:val="28"/>
        </w:rPr>
        <w:t>тся.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Все тома (с первого до последнего тома) должны иметь сквозную нумерацию листов.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Опись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4E7504">
        <w:rPr>
          <w:rFonts w:ascii="Times New Roman" w:hAnsi="Times New Roman" w:cs="Times New Roman"/>
          <w:sz w:val="28"/>
          <w:szCs w:val="28"/>
        </w:rPr>
        <w:t>и заявка должны находиться в первом томе. В описи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4E7504">
        <w:rPr>
          <w:rFonts w:ascii="Times New Roman" w:hAnsi="Times New Roman" w:cs="Times New Roman"/>
          <w:sz w:val="28"/>
          <w:szCs w:val="28"/>
        </w:rPr>
        <w:t>, кроме указания номера листа, необходимо проставлять номер тома. Второй и последующие тома должны начинаться с информации о номере тома и номерах листов, содержащихся в данном томе.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Каждый том должен быть прошит, подписан Претендентом или уполномоченным им лицом и скреплен печатью с указанием числа листов.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Все расходы, связанные с подготовкой и подачей заявки,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7504">
        <w:rPr>
          <w:rFonts w:ascii="Times New Roman" w:hAnsi="Times New Roman" w:cs="Times New Roman"/>
          <w:sz w:val="28"/>
          <w:szCs w:val="28"/>
        </w:rPr>
        <w:t>т Претендент. 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504">
        <w:rPr>
          <w:rFonts w:ascii="Times New Roman" w:hAnsi="Times New Roman" w:cs="Times New Roman"/>
          <w:sz w:val="28"/>
          <w:szCs w:val="28"/>
        </w:rPr>
        <w:t>, поданн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E7504">
        <w:rPr>
          <w:rFonts w:ascii="Times New Roman" w:hAnsi="Times New Roman" w:cs="Times New Roman"/>
          <w:sz w:val="28"/>
          <w:szCs w:val="28"/>
        </w:rPr>
        <w:t xml:space="preserve"> на участие в Конкурсе, приложения к 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7504">
        <w:rPr>
          <w:rFonts w:ascii="Times New Roman" w:hAnsi="Times New Roman" w:cs="Times New Roman"/>
          <w:sz w:val="28"/>
          <w:szCs w:val="28"/>
        </w:rPr>
        <w:t>, а также отдельные документы, входящие в состав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E7504">
        <w:rPr>
          <w:rFonts w:ascii="Times New Roman" w:hAnsi="Times New Roman" w:cs="Times New Roman"/>
          <w:sz w:val="28"/>
          <w:szCs w:val="28"/>
        </w:rPr>
        <w:t xml:space="preserve"> на участие в Конкурсе, не возвраща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7504">
        <w:rPr>
          <w:rFonts w:ascii="Times New Roman" w:hAnsi="Times New Roman" w:cs="Times New Roman"/>
          <w:sz w:val="28"/>
          <w:szCs w:val="28"/>
        </w:rPr>
        <w:t>тся.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Заявка на участие в Конкурсе, подготовленная Претендентом, а также вся корреспонденция и документация, связанные с этой заявкой, должны быть написаны на русском языке, за исключением специальных терминов. Подача документов, входящих в состав заявки на иностранном языке, должна сопровождаться представлением надлежащим образом заверенного перевода соответствующих документов на русский язык.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Претендент вправе подать только одну заявку на участие в Конкурсе. Не допускается подача одним Претендентом двух и более заявок на участие в Конкурсе, такие заявки на участие в Конкурсе не рассматриваются.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Претендент не допускается Конкурсной комиссией к участию в Конкурсе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7504">
        <w:rPr>
          <w:rFonts w:ascii="Times New Roman" w:hAnsi="Times New Roman" w:cs="Times New Roman"/>
          <w:sz w:val="28"/>
          <w:szCs w:val="28"/>
        </w:rPr>
        <w:t xml:space="preserve"> случае неполного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E7504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тов:</w:t>
      </w:r>
    </w:p>
    <w:p w:rsidR="001A12B7" w:rsidRPr="004E7504" w:rsidRDefault="001A12B7" w:rsidP="001A12B7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E7504">
        <w:rPr>
          <w:rFonts w:ascii="Times New Roman" w:hAnsi="Times New Roman"/>
          <w:sz w:val="28"/>
          <w:szCs w:val="28"/>
        </w:rPr>
        <w:t>пись представленных документов с учетом последовательности и с указани</w:t>
      </w:r>
      <w:r>
        <w:rPr>
          <w:rFonts w:ascii="Times New Roman" w:hAnsi="Times New Roman"/>
          <w:sz w:val="28"/>
          <w:szCs w:val="28"/>
        </w:rPr>
        <w:t>ем номеров листов их нахождения;</w:t>
      </w:r>
    </w:p>
    <w:p w:rsidR="001A12B7" w:rsidRDefault="001A12B7" w:rsidP="001A12B7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34"/>
      <w:bookmarkEnd w:id="0"/>
      <w:r>
        <w:rPr>
          <w:rFonts w:ascii="Times New Roman" w:hAnsi="Times New Roman"/>
          <w:sz w:val="28"/>
          <w:szCs w:val="28"/>
        </w:rPr>
        <w:t>за</w:t>
      </w:r>
      <w:r w:rsidRPr="004E7504">
        <w:rPr>
          <w:rFonts w:ascii="Times New Roman" w:hAnsi="Times New Roman"/>
          <w:sz w:val="28"/>
          <w:szCs w:val="28"/>
        </w:rPr>
        <w:t xml:space="preserve">явка Претендента на участие в Конкурсе, оформленная согласно </w:t>
      </w:r>
      <w:r>
        <w:rPr>
          <w:rFonts w:ascii="Times New Roman" w:hAnsi="Times New Roman"/>
          <w:sz w:val="28"/>
          <w:szCs w:val="28"/>
        </w:rPr>
        <w:t>п</w:t>
      </w:r>
      <w:r w:rsidRPr="004E7504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4E7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E7504">
        <w:rPr>
          <w:rFonts w:ascii="Times New Roman" w:hAnsi="Times New Roman"/>
          <w:sz w:val="28"/>
          <w:szCs w:val="28"/>
        </w:rPr>
        <w:t>1 к Положени</w:t>
      </w:r>
      <w:r>
        <w:rPr>
          <w:rFonts w:ascii="Times New Roman" w:hAnsi="Times New Roman"/>
          <w:sz w:val="28"/>
          <w:szCs w:val="28"/>
        </w:rPr>
        <w:t>ю;</w:t>
      </w:r>
    </w:p>
    <w:p w:rsidR="001A12B7" w:rsidRDefault="001A12B7" w:rsidP="001A12B7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E7504">
        <w:rPr>
          <w:rFonts w:ascii="Times New Roman" w:hAnsi="Times New Roman"/>
          <w:sz w:val="28"/>
          <w:szCs w:val="28"/>
        </w:rPr>
        <w:t>олученная не ранее чем за шесть месяцев до дня опубликования извещения о проведении Конкурса выписка из Единого государственного реестра юридических лиц, выписка из Единого государственного реестра индивидуальных предпринимателей или нотариально заверенна</w:t>
      </w:r>
      <w:r>
        <w:rPr>
          <w:rFonts w:ascii="Times New Roman" w:hAnsi="Times New Roman"/>
          <w:sz w:val="28"/>
          <w:szCs w:val="28"/>
        </w:rPr>
        <w:t>я копия;</w:t>
      </w:r>
      <w:bookmarkStart w:id="1" w:name="Par147"/>
      <w:bookmarkStart w:id="2" w:name="Par128"/>
      <w:bookmarkStart w:id="3" w:name="Par133"/>
      <w:bookmarkStart w:id="4" w:name="Par146"/>
      <w:bookmarkEnd w:id="1"/>
      <w:bookmarkEnd w:id="2"/>
      <w:bookmarkEnd w:id="3"/>
      <w:bookmarkEnd w:id="4"/>
    </w:p>
    <w:p w:rsidR="001A12B7" w:rsidRDefault="001A12B7" w:rsidP="001A12B7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E7504">
        <w:rPr>
          <w:rFonts w:ascii="Times New Roman" w:hAnsi="Times New Roman"/>
          <w:sz w:val="28"/>
          <w:szCs w:val="28"/>
        </w:rPr>
        <w:t>окумент, подтверждающий полномочия лица на осуществление действий от имени Претендента – юридического лица</w:t>
      </w:r>
      <w:r>
        <w:rPr>
          <w:rFonts w:ascii="Times New Roman" w:hAnsi="Times New Roman"/>
          <w:sz w:val="28"/>
          <w:szCs w:val="28"/>
        </w:rPr>
        <w:t>, заверенная руководителем юридического лица</w:t>
      </w:r>
      <w:r w:rsidRPr="004E7504">
        <w:rPr>
          <w:rFonts w:ascii="Times New Roman" w:hAnsi="Times New Roman"/>
          <w:sz w:val="28"/>
          <w:szCs w:val="28"/>
        </w:rPr>
        <w:t xml:space="preserve"> (копия решения о назначении или об избрании либо копия приказа о назначении физического лица на должность, в соответствии с которыми физическое лицо обладает правом действовать от име</w:t>
      </w:r>
      <w:r>
        <w:rPr>
          <w:rFonts w:ascii="Times New Roman" w:hAnsi="Times New Roman"/>
          <w:sz w:val="28"/>
          <w:szCs w:val="28"/>
        </w:rPr>
        <w:t>ни Претендента без доверенности;</w:t>
      </w:r>
    </w:p>
    <w:p w:rsidR="001A12B7" w:rsidRDefault="001A12B7" w:rsidP="001A12B7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4E7504">
        <w:rPr>
          <w:rFonts w:ascii="Times New Roman" w:hAnsi="Times New Roman"/>
          <w:sz w:val="28"/>
          <w:szCs w:val="28"/>
        </w:rPr>
        <w:t xml:space="preserve">случае если от имени Претендента действует иное лицо, заявка на участие в Конкурсе должна содержать также доверенность на осуществление действий от имени Претендента, заверенную печатью Претендента и </w:t>
      </w:r>
      <w:r>
        <w:rPr>
          <w:rFonts w:ascii="Times New Roman" w:hAnsi="Times New Roman"/>
          <w:sz w:val="28"/>
          <w:szCs w:val="28"/>
        </w:rPr>
        <w:t>подписанную руководителем юридического лица</w:t>
      </w:r>
      <w:r w:rsidRPr="004E7504">
        <w:rPr>
          <w:rFonts w:ascii="Times New Roman" w:hAnsi="Times New Roman"/>
          <w:sz w:val="28"/>
          <w:szCs w:val="28"/>
        </w:rPr>
        <w:t>, или уполномоченным руководителем лицом, либо засвидетельствованную в нотариальном порядке копию указанной доверенности, или нотариально заверенную доверенность (для индивидуальных предпринимателей).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E7504">
        <w:rPr>
          <w:rFonts w:ascii="Times New Roman" w:hAnsi="Times New Roman"/>
          <w:sz w:val="28"/>
          <w:szCs w:val="28"/>
        </w:rPr>
        <w:t>В случае если указанная доверенность подписана лицом, уполномоченным руководителем, заявка на участие в Конкурсе должна содержать также документ, подтве</w:t>
      </w:r>
      <w:r>
        <w:rPr>
          <w:rFonts w:ascii="Times New Roman" w:hAnsi="Times New Roman"/>
          <w:sz w:val="28"/>
          <w:szCs w:val="28"/>
        </w:rPr>
        <w:t>рждающий полномочия такого лица;</w:t>
      </w:r>
      <w:bookmarkStart w:id="5" w:name="Par148"/>
      <w:bookmarkEnd w:id="5"/>
    </w:p>
    <w:p w:rsidR="001A12B7" w:rsidRDefault="001A12B7" w:rsidP="001A12B7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заверенные Претендентом или уполномоченным им лицом к</w:t>
      </w:r>
      <w:r w:rsidRPr="004E7504">
        <w:rPr>
          <w:rFonts w:ascii="Times New Roman" w:hAnsi="Times New Roman"/>
          <w:sz w:val="28"/>
          <w:szCs w:val="28"/>
        </w:rPr>
        <w:t xml:space="preserve">опии учредительных документов Претендента (для юридического лица – свидетельство о государственной регистрации юридического лица, свидетельство о постановке на налоговый учет юридического лица, устав юридического лица), (для индивидуального предпринимателя  - </w:t>
      </w:r>
      <w:r w:rsidRPr="004E750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свидетельство о постановке на учет в налоговой инспекции как физического лица по месту постоянной регистрации, </w:t>
      </w:r>
      <w:r w:rsidRPr="004E7504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с</w:t>
      </w:r>
      <w:r w:rsidRPr="004E750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видетельство о внесении записи об индивидуальном предпринимателе в Единый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</w:t>
      </w:r>
      <w:r w:rsidRPr="004E750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осударственны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й</w:t>
      </w:r>
      <w:r w:rsidRPr="004E750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</w:t>
      </w:r>
      <w:r w:rsidRPr="004E750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еестр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индивидуальных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</w:t>
      </w:r>
      <w:r w:rsidRPr="004E750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редпри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нимателей (ЕГРИП)</w:t>
      </w:r>
      <w:r w:rsidRPr="004E7504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A12B7" w:rsidRDefault="001A12B7" w:rsidP="001A12B7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E7504">
        <w:rPr>
          <w:rFonts w:ascii="Times New Roman" w:hAnsi="Times New Roman"/>
          <w:sz w:val="28"/>
          <w:szCs w:val="28"/>
        </w:rPr>
        <w:t>окументы, подтверждающие наличие на праве собственности или ином законном основании: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94DC6">
        <w:rPr>
          <w:rFonts w:ascii="Times New Roman" w:hAnsi="Times New Roman"/>
          <w:sz w:val="28"/>
          <w:szCs w:val="28"/>
        </w:rPr>
        <w:t>программного обеспечения для пополнения карт для безналичной оплаты проезда на транспорте общего пользования;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94DC6">
        <w:rPr>
          <w:rFonts w:ascii="Times New Roman" w:hAnsi="Times New Roman"/>
          <w:sz w:val="28"/>
          <w:szCs w:val="28"/>
        </w:rPr>
        <w:t xml:space="preserve">программного обеспечения для обслуживания Системы;  </w:t>
      </w:r>
    </w:p>
    <w:p w:rsidR="001A12B7" w:rsidRPr="00594DC6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94DC6">
        <w:rPr>
          <w:rFonts w:ascii="Times New Roman" w:hAnsi="Times New Roman"/>
          <w:sz w:val="28"/>
          <w:szCs w:val="28"/>
        </w:rPr>
        <w:t>терминального программного обеспечения;</w:t>
      </w:r>
    </w:p>
    <w:p w:rsidR="001A12B7" w:rsidRPr="00594DC6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94DC6">
        <w:rPr>
          <w:rFonts w:ascii="Times New Roman" w:hAnsi="Times New Roman"/>
          <w:sz w:val="28"/>
          <w:szCs w:val="28"/>
        </w:rPr>
        <w:t>программного обеспечения для обработки транспортных транзакций.</w:t>
      </w:r>
    </w:p>
    <w:p w:rsidR="001A12B7" w:rsidRDefault="001A12B7" w:rsidP="001A12B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 xml:space="preserve">Программное обеспечение должно соответствовать </w:t>
      </w:r>
      <w:r>
        <w:rPr>
          <w:rFonts w:ascii="Times New Roman" w:hAnsi="Times New Roman"/>
          <w:sz w:val="28"/>
          <w:szCs w:val="28"/>
        </w:rPr>
        <w:t>т</w:t>
      </w:r>
      <w:r w:rsidRPr="004E7504">
        <w:rPr>
          <w:rFonts w:ascii="Times New Roman" w:hAnsi="Times New Roman"/>
          <w:sz w:val="28"/>
          <w:szCs w:val="28"/>
        </w:rPr>
        <w:t>ехническому заданию</w:t>
      </w:r>
      <w:r w:rsidRPr="003B00BC">
        <w:rPr>
          <w:rFonts w:ascii="Times New Roman" w:hAnsi="Times New Roman"/>
          <w:sz w:val="28"/>
          <w:szCs w:val="28"/>
        </w:rPr>
        <w:t xml:space="preserve"> </w:t>
      </w:r>
      <w:r w:rsidRPr="009A2424">
        <w:rPr>
          <w:rFonts w:ascii="Times New Roman" w:hAnsi="Times New Roman"/>
          <w:sz w:val="28"/>
          <w:szCs w:val="28"/>
        </w:rPr>
        <w:t>на выполнение работ по внедрению, организации и обеспечению функционирования автоматизированной системы учета и оплаты проезда пассажиров и перевозки багажа на муниципальных маршрутах  города Рубцовска, осуществляемых автомобильным и наземным электрическим транспортом</w:t>
      </w:r>
      <w:r w:rsidRPr="004E7504">
        <w:rPr>
          <w:rFonts w:ascii="Times New Roman" w:hAnsi="Times New Roman"/>
          <w:sz w:val="28"/>
          <w:szCs w:val="28"/>
        </w:rPr>
        <w:t xml:space="preserve"> (Приложение № 3</w:t>
      </w:r>
      <w:r>
        <w:rPr>
          <w:rFonts w:ascii="Times New Roman" w:hAnsi="Times New Roman"/>
          <w:sz w:val="28"/>
          <w:szCs w:val="28"/>
        </w:rPr>
        <w:t xml:space="preserve"> к Положению</w:t>
      </w:r>
      <w:r w:rsidRPr="004E750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1A12B7" w:rsidRDefault="001A12B7" w:rsidP="001A12B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E7504">
        <w:rPr>
          <w:rFonts w:ascii="Times New Roman" w:hAnsi="Times New Roman"/>
          <w:sz w:val="28"/>
          <w:szCs w:val="28"/>
        </w:rPr>
        <w:t xml:space="preserve">окументы, подтверждающие предложение Претендента в соответствии с </w:t>
      </w:r>
      <w:r>
        <w:rPr>
          <w:rFonts w:ascii="Times New Roman" w:hAnsi="Times New Roman"/>
          <w:sz w:val="28"/>
          <w:szCs w:val="28"/>
        </w:rPr>
        <w:t xml:space="preserve">перечнем </w:t>
      </w:r>
      <w:r w:rsidRPr="004E7504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ев</w:t>
      </w:r>
      <w:r w:rsidRPr="004E7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4E7504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 xml:space="preserve">участников Конкурса </w:t>
      </w:r>
      <w:r w:rsidRPr="004E750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4E7504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</w:t>
      </w:r>
      <w:r w:rsidRPr="004E7504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4E750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4E7504">
        <w:rPr>
          <w:rFonts w:ascii="Times New Roman" w:hAnsi="Times New Roman"/>
          <w:sz w:val="28"/>
          <w:szCs w:val="28"/>
        </w:rPr>
        <w:t>).</w:t>
      </w:r>
      <w:bookmarkStart w:id="6" w:name="Par149"/>
      <w:bookmarkStart w:id="7" w:name="Par160"/>
      <w:bookmarkStart w:id="8" w:name="Par161"/>
      <w:bookmarkStart w:id="9" w:name="Par186"/>
      <w:bookmarkStart w:id="10" w:name="Par188"/>
      <w:bookmarkEnd w:id="6"/>
      <w:bookmarkEnd w:id="7"/>
      <w:bookmarkEnd w:id="8"/>
      <w:bookmarkEnd w:id="9"/>
      <w:bookmarkEnd w:id="10"/>
    </w:p>
    <w:p w:rsidR="001A12B7" w:rsidRPr="004E7504" w:rsidRDefault="001A12B7" w:rsidP="001A12B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lastRenderedPageBreak/>
        <w:t>Не допускается требовать от Претендента иные документы, не указанные в данном перечне.</w:t>
      </w:r>
    </w:p>
    <w:p w:rsidR="001A12B7" w:rsidRDefault="001A12B7" w:rsidP="001A12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Претендент вправе дополнить заявку иной информацией и документами на свое усмотрение. Рассмотрение данной информации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7504">
        <w:rPr>
          <w:rFonts w:ascii="Times New Roman" w:hAnsi="Times New Roman" w:cs="Times New Roman"/>
          <w:sz w:val="28"/>
          <w:szCs w:val="28"/>
        </w:rPr>
        <w:t>онкурсной комиссией не носит обязательного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2B7" w:rsidRDefault="001A12B7" w:rsidP="001A12B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53D4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юридические лица независимо от их организационно-правовой формы и индивидуальные предприниматели без образования юридического лица  (далее – Претенденты), отвечающие на день подачи заявки следующим обязательным единым требованиям к Претендентам: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8AF">
        <w:rPr>
          <w:rFonts w:ascii="Times New Roman" w:eastAsia="Times New Roman" w:hAnsi="Times New Roman" w:cs="Times New Roman"/>
          <w:sz w:val="28"/>
          <w:szCs w:val="28"/>
        </w:rPr>
        <w:t>отсутствие признаков несостоятельности  (банкротства) в отношении Претендента и отсутствие решения арбитражного суда о признании Претендента – юридического  лица или  индивидуального предпринимателя несостоятельным (банкротом) и об открытии конкурсного производства;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3D4">
        <w:rPr>
          <w:rFonts w:ascii="Times New Roman" w:eastAsia="Times New Roman" w:hAnsi="Times New Roman" w:cs="Times New Roman"/>
          <w:sz w:val="28"/>
          <w:szCs w:val="28"/>
        </w:rPr>
        <w:t>неприостановление</w:t>
      </w:r>
      <w:proofErr w:type="spellEnd"/>
      <w:r w:rsidRPr="002453D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 Претендента в порядке, установленном Кодексом Российской Федерации об административных правонарушениях, на дату подачи заявки на участие в Конкурсе;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18">
        <w:rPr>
          <w:rFonts w:ascii="Times New Roman" w:eastAsia="Times New Roman" w:hAnsi="Times New Roman" w:cs="Times New Roman"/>
          <w:sz w:val="28"/>
          <w:szCs w:val="28"/>
        </w:rPr>
        <w:t xml:space="preserve">отсутствие у Претендента недоимки по налогам, сборам, задолженности по иным обязательным платежам в бюджеты бюджетной системы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и внебюджетные фонды</w:t>
      </w:r>
      <w:r w:rsidRPr="00922C18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сумм, на которые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22C18">
        <w:rPr>
          <w:rFonts w:ascii="Times New Roman" w:eastAsia="Times New Roman" w:hAnsi="Times New Roman" w:cs="Times New Roman"/>
          <w:sz w:val="28"/>
          <w:szCs w:val="28"/>
        </w:rPr>
        <w:t xml:space="preserve"> отсрочка, рассрочка, инвестиционный налоговый кредит в соответствии с законодательством Российской Федерации  о налогах и сборах, которые реструктуризированы в соответствии с законодательством Российской Федерации, по которым имеется вступившее в законную силу решение суда о</w:t>
      </w:r>
      <w:proofErr w:type="gramEnd"/>
      <w:r w:rsidRPr="00922C18">
        <w:rPr>
          <w:rFonts w:ascii="Times New Roman" w:eastAsia="Times New Roman" w:hAnsi="Times New Roman" w:cs="Times New Roman"/>
          <w:sz w:val="28"/>
          <w:szCs w:val="28"/>
        </w:rPr>
        <w:t xml:space="preserve"> признании обязанности </w:t>
      </w:r>
      <w:proofErr w:type="gramStart"/>
      <w:r w:rsidRPr="00922C18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proofErr w:type="gramEnd"/>
      <w:r w:rsidRPr="00922C18">
        <w:rPr>
          <w:rFonts w:ascii="Times New Roman" w:eastAsia="Times New Roman" w:hAnsi="Times New Roman" w:cs="Times New Roman"/>
          <w:sz w:val="28"/>
          <w:szCs w:val="28"/>
        </w:rPr>
        <w:t xml:space="preserve"> по уплате этих сумм исполненной или которые признаны безнадёжными к взысканию в соответствии с законодательством Российской Федерации  о налогах и сборах)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C18">
        <w:rPr>
          <w:rFonts w:ascii="Times New Roman" w:eastAsia="Times New Roman" w:hAnsi="Times New Roman" w:cs="Times New Roman"/>
          <w:sz w:val="28"/>
          <w:szCs w:val="28"/>
        </w:rPr>
        <w:t>за прошедший календарный год, размер которых превышает двадцать пять процентов балансовой стоимости активов участника Конкурса, по данным бухгалтерской отчётности за последний отчётный период. Претендент считается соответствующим установленному  требованию в случае, если им в установленном порядке подано заявление об обжаловании указанных недоимок, задолженности, и решение по такому заявлению на дату рассмотрения заявки на участие в Конкурсе не принято;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C18">
        <w:rPr>
          <w:rFonts w:ascii="Times New Roman" w:eastAsia="Times New Roman" w:hAnsi="Times New Roman" w:cs="Times New Roman"/>
          <w:sz w:val="28"/>
          <w:szCs w:val="28"/>
        </w:rPr>
        <w:t>отсутствие  в реестре недобросовестных поставщиков,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22C18">
        <w:rPr>
          <w:rFonts w:ascii="Times New Roman" w:eastAsia="Times New Roman" w:hAnsi="Times New Roman" w:cs="Times New Roman"/>
          <w:sz w:val="28"/>
          <w:szCs w:val="28"/>
        </w:rPr>
        <w:t xml:space="preserve"> 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2C18">
        <w:rPr>
          <w:rFonts w:ascii="Times New Roman" w:eastAsia="Times New Roman" w:hAnsi="Times New Roman" w:cs="Times New Roman"/>
          <w:sz w:val="28"/>
          <w:szCs w:val="28"/>
        </w:rPr>
        <w:t>й 5 Федерального закона  от 18.07.2011 № 223-ФЗ</w:t>
      </w:r>
      <w:r w:rsidRPr="00922C18">
        <w:rPr>
          <w:rFonts w:ascii="Times New Roman" w:hAnsi="Times New Roman" w:cs="Times New Roman"/>
          <w:sz w:val="28"/>
          <w:szCs w:val="28"/>
        </w:rPr>
        <w:t xml:space="preserve"> «О закупках товаров, работ, услуг отдельными видами юридических лиц»</w:t>
      </w:r>
      <w:r w:rsidRPr="00922C18">
        <w:rPr>
          <w:rFonts w:ascii="Times New Roman" w:eastAsia="Times New Roman" w:hAnsi="Times New Roman" w:cs="Times New Roman"/>
          <w:sz w:val="28"/>
          <w:szCs w:val="28"/>
        </w:rPr>
        <w:t>, и/или предусмотренном Федеральным законом от 05.04.2013 № 44-ФЗ «О контрактной системе в сфере закупок товаров, услуг для обеспечения государственных и муниципальных нужд» реестре недобросовестных поставщиков (подрядчиков, исполнителей) информации о Претенденте;</w:t>
      </w:r>
      <w:proofErr w:type="gramEnd"/>
    </w:p>
    <w:p w:rsidR="001A12B7" w:rsidRPr="004208AF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22C18">
        <w:rPr>
          <w:rFonts w:ascii="Times New Roman" w:eastAsia="Times New Roman" w:hAnsi="Times New Roman" w:cs="Times New Roman"/>
          <w:sz w:val="28"/>
          <w:szCs w:val="28"/>
        </w:rPr>
        <w:t>ретендент не является оффшорной компанией.</w:t>
      </w:r>
    </w:p>
    <w:p w:rsidR="001A12B7" w:rsidRDefault="001A12B7" w:rsidP="001A12B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235C">
        <w:rPr>
          <w:rFonts w:ascii="Times New Roman" w:hAnsi="Times New Roman" w:cs="Times New Roman"/>
          <w:sz w:val="28"/>
          <w:szCs w:val="28"/>
        </w:rPr>
        <w:t>Датой начала срока подачи заявок на участие в Конкурсе является день, следующий за днем опубликования извещения в газете «Местное время».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Конкурсе прекращается с наступлением срока вскрытия конвертов с </w:t>
      </w:r>
      <w:r>
        <w:rPr>
          <w:rFonts w:ascii="Times New Roman" w:hAnsi="Times New Roman" w:cs="Times New Roman"/>
          <w:sz w:val="28"/>
          <w:szCs w:val="28"/>
        </w:rPr>
        <w:t>заявками на участие в Конкурсе.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lastRenderedPageBreak/>
        <w:t xml:space="preserve">Претендент подает заявку на участие в Конкурсе в письменной форме в запечатанном конверте, не позволяющем просматривать содержание заявки до вскрытия. На конверте с заявкой на участие в Конкурсе указывается наименование Конкурса, на участие в котором подается данная заявка, время и дата вскрытия конвертов в соответствии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504">
        <w:rPr>
          <w:rFonts w:ascii="Times New Roman" w:hAnsi="Times New Roman" w:cs="Times New Roman"/>
          <w:sz w:val="28"/>
          <w:szCs w:val="28"/>
        </w:rPr>
        <w:t>звещением о проведении Конкурса. Претендент вправе не указывать на конверте свое фирменное наименование и почтовый адрес.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Каждый конверт с заявкой на участие в Конкурсе, поступившие в адрес Организатора конкурса в срок, указанный в Конкурсной документации, проверяется на предмет целостности конверта и регистрируется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Pr="004E7504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504">
        <w:rPr>
          <w:rFonts w:ascii="Times New Roman" w:hAnsi="Times New Roman" w:cs="Times New Roman"/>
          <w:sz w:val="28"/>
          <w:szCs w:val="28"/>
        </w:rPr>
        <w:t xml:space="preserve"> конкурса в день поступления 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E750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E7504">
        <w:rPr>
          <w:rFonts w:ascii="Times New Roman" w:hAnsi="Times New Roman" w:cs="Times New Roman"/>
          <w:sz w:val="28"/>
          <w:szCs w:val="28"/>
        </w:rPr>
        <w:t xml:space="preserve">урнале регистрации поступления заявок на участие в Конкурсе в порядке поступления конвертов с заявками. Запись регистрации заявки должна включать регистрационный номер заявки, дату, время, способ подачи, подпись и расшифровку подписи лица, вручившего конверт уполномоченному лицу Организатора конкурса.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Pr="004E7504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504">
        <w:rPr>
          <w:rFonts w:ascii="Times New Roman" w:hAnsi="Times New Roman" w:cs="Times New Roman"/>
          <w:sz w:val="28"/>
          <w:szCs w:val="28"/>
        </w:rPr>
        <w:t xml:space="preserve"> конкурса на конверте также ставятся служебные отметки: регистрационный номер заявки, дата, время, способ подачи. Лицу, вручившему конверт с заявкой на участие в Конкурсе, по его требованию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Pr="004E7504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504">
        <w:rPr>
          <w:rFonts w:ascii="Times New Roman" w:hAnsi="Times New Roman" w:cs="Times New Roman"/>
          <w:sz w:val="28"/>
          <w:szCs w:val="28"/>
        </w:rPr>
        <w:t xml:space="preserve"> конкурса выдается расписка в получении конверта с заявкой на участие в Конкурсе. В случае направления заявки на участие в Конкурсе по почте соответств</w:t>
      </w:r>
      <w:r>
        <w:rPr>
          <w:rFonts w:ascii="Times New Roman" w:hAnsi="Times New Roman" w:cs="Times New Roman"/>
          <w:sz w:val="28"/>
          <w:szCs w:val="28"/>
        </w:rPr>
        <w:t>ующая расписка не направляется.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4E7504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504">
        <w:rPr>
          <w:rFonts w:ascii="Times New Roman" w:hAnsi="Times New Roman" w:cs="Times New Roman"/>
          <w:sz w:val="28"/>
          <w:szCs w:val="28"/>
        </w:rPr>
        <w:t xml:space="preserve"> конкурса обеспечивает сохранность конвертов с заявками на участие в Конкурсе, защищенность, неприкосновенность и конфиденциальность поданных заявок и обеспечивает рассмотрение содержания заявок на участие в Конкурсе только после вскрытия конвертов с заявками на участие в Конкурсе. Лица, осуществляющие хранение конвертов с заявками, не вправе допускать повреждения таких конвертов до момента их вскрытия.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Конверт с заявкой на участие в Конкурсе, поступивший после истечения срока подачи заявок на участие в Конкурсе, не вскрывается.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35C">
        <w:rPr>
          <w:rFonts w:ascii="Times New Roman" w:hAnsi="Times New Roman" w:cs="Times New Roman"/>
          <w:sz w:val="28"/>
          <w:szCs w:val="28"/>
        </w:rPr>
        <w:t>Претендент, подавший заявку на участие в Конкурсе, вправе изменить заявку на участие в Конкурсе в любое время до момента вскрытия конкурсной комиссией конвертов, указанного в извещении о проведении Конкурса и конкурсной документации.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Изменения заявки на участие в Конкурсе подаются в запечатанном конверте. На конверте указываются: наименование Конкурса, на участие в котором подается данная заявка, время и дата вскрытия конвертов в соответствии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504">
        <w:rPr>
          <w:rFonts w:ascii="Times New Roman" w:hAnsi="Times New Roman" w:cs="Times New Roman"/>
          <w:sz w:val="28"/>
          <w:szCs w:val="28"/>
        </w:rPr>
        <w:t>звещением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До последнего дня подачи заявок, установленного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504">
        <w:rPr>
          <w:rFonts w:ascii="Times New Roman" w:hAnsi="Times New Roman" w:cs="Times New Roman"/>
          <w:sz w:val="28"/>
          <w:szCs w:val="28"/>
        </w:rPr>
        <w:t xml:space="preserve">звещении о проведении Конкурса, изменения заявок на участие в Конкурсе подаются по адресу, указанному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504">
        <w:rPr>
          <w:rFonts w:ascii="Times New Roman" w:hAnsi="Times New Roman" w:cs="Times New Roman"/>
          <w:sz w:val="28"/>
          <w:szCs w:val="28"/>
        </w:rPr>
        <w:t xml:space="preserve">звещении о проведении Конкурса (с учетом всех изменений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504">
        <w:rPr>
          <w:rFonts w:ascii="Times New Roman" w:hAnsi="Times New Roman" w:cs="Times New Roman"/>
          <w:sz w:val="28"/>
          <w:szCs w:val="28"/>
        </w:rPr>
        <w:t xml:space="preserve">звещение о проведении Конкурса, являющихся неотъемлемой частью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504">
        <w:rPr>
          <w:rFonts w:ascii="Times New Roman" w:hAnsi="Times New Roman" w:cs="Times New Roman"/>
          <w:sz w:val="28"/>
          <w:szCs w:val="28"/>
        </w:rPr>
        <w:t xml:space="preserve">звещения о проведении Конкурса). </w:t>
      </w:r>
      <w:proofErr w:type="gramStart"/>
      <w:r w:rsidRPr="004E7504">
        <w:rPr>
          <w:rFonts w:ascii="Times New Roman" w:hAnsi="Times New Roman" w:cs="Times New Roman"/>
          <w:sz w:val="28"/>
          <w:szCs w:val="28"/>
        </w:rPr>
        <w:t xml:space="preserve">В день окончания срока подачи заявок на участие в Конкурсе изменения в заявки на участие в Конкурсе подаются на заседании конкурсной комиссии до момента вскрытия конвертов с </w:t>
      </w:r>
      <w:r w:rsidRPr="004E7504">
        <w:rPr>
          <w:rFonts w:ascii="Times New Roman" w:hAnsi="Times New Roman" w:cs="Times New Roman"/>
          <w:sz w:val="28"/>
          <w:szCs w:val="28"/>
        </w:rPr>
        <w:lastRenderedPageBreak/>
        <w:t xml:space="preserve">заявками на участие в Конкурсе по адресу, по которому осуществляется вскрытие конвертов с заявками на участие в Конкурсе, указанному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504">
        <w:rPr>
          <w:rFonts w:ascii="Times New Roman" w:hAnsi="Times New Roman" w:cs="Times New Roman"/>
          <w:sz w:val="28"/>
          <w:szCs w:val="28"/>
        </w:rPr>
        <w:t xml:space="preserve">звещении о проведении Конкурса. </w:t>
      </w:r>
      <w:proofErr w:type="gramEnd"/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Изменения заявок на участие в Конкурсе регистрируются в Журнале регистрации заявок на участие в Конкурсе в порядке, предусмотренном п.6</w:t>
      </w:r>
      <w:r>
        <w:rPr>
          <w:rFonts w:ascii="Times New Roman" w:hAnsi="Times New Roman" w:cs="Times New Roman"/>
          <w:sz w:val="28"/>
          <w:szCs w:val="28"/>
        </w:rPr>
        <w:t>.5.5</w:t>
      </w:r>
      <w:r w:rsidRPr="004E7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E7504">
        <w:rPr>
          <w:rFonts w:ascii="Times New Roman" w:hAnsi="Times New Roman" w:cs="Times New Roman"/>
          <w:sz w:val="28"/>
          <w:szCs w:val="28"/>
        </w:rPr>
        <w:t xml:space="preserve">Положения.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Pr="004E7504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504">
        <w:rPr>
          <w:rFonts w:ascii="Times New Roman" w:hAnsi="Times New Roman" w:cs="Times New Roman"/>
          <w:sz w:val="28"/>
          <w:szCs w:val="28"/>
        </w:rPr>
        <w:t xml:space="preserve"> конкурса на конверте также ставятся служебные отметки: регистрационный номер заявки, дата, время, способ подачи.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После окончания срока подачи заявок на участие в Конкурсе не допускается внесение изменений в поданные заявки на участие в Конкурсе.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Претенденты, подавшие изменения заявок на участие в Конкурсе, и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4E7504">
        <w:rPr>
          <w:rFonts w:ascii="Times New Roman" w:hAnsi="Times New Roman" w:cs="Times New Roman"/>
          <w:sz w:val="28"/>
          <w:szCs w:val="28"/>
        </w:rPr>
        <w:t xml:space="preserve"> обязаны обеспечить конфиденциальность сведений, содержащихся в таких изменениях заявок до вскрытия конвертов с изменениями заявок. Лица, осуществляющие хранение конвертов с изменениями заявок на участие в Конкурсе, не вправе допускать повреждения таких конвертов и содержащихся в них изменений заявок до момента их вскрытия.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Конверты с изменениями заявок вскрываются Конкурсной комиссией одновременно с конвертами с заявками на участие в Конкурсе. После вскрытия конвертов с заявками и конвертов с изменениями соответствующих заявок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7504">
        <w:rPr>
          <w:rFonts w:ascii="Times New Roman" w:hAnsi="Times New Roman" w:cs="Times New Roman"/>
          <w:sz w:val="28"/>
          <w:szCs w:val="28"/>
        </w:rPr>
        <w:t>онкурсная комиссия устанавливает, поданы ли изменения заявки на участие в Конкурсе надлежащим лицом. О вскрытии конвертов с изменениями заявок на участие в Конкурсе делается соответствующая отметка в Протоколе вскрытия заявок на участие в Конкурсе.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235C">
        <w:rPr>
          <w:rFonts w:ascii="Times New Roman" w:hAnsi="Times New Roman" w:cs="Times New Roman"/>
          <w:sz w:val="28"/>
          <w:szCs w:val="28"/>
        </w:rPr>
        <w:t>Претендент, подавший заявку на участие в Конкурсе, вправе отозвать заявку на участие в Конкурсе на любом этапе Конкурса.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отзываются в следующем порядке.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7504">
        <w:rPr>
          <w:rFonts w:ascii="Times New Roman" w:hAnsi="Times New Roman" w:cs="Times New Roman"/>
          <w:sz w:val="28"/>
          <w:szCs w:val="28"/>
        </w:rPr>
        <w:t>ретендент подает в письменном виде уведомление об отзыве заявки на участие в Конкурсе. При этом в соответствующем уведомлении в обязательном порядке должна быть указана следующая информация: наименование Конкурса и регистрационный номер заявки Претендента. Уведомление об отзыве заявки на участие в Конкурсе должно быть скреплено печатью и заверено подписью уполномоченного лица Претендента.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Отзывы заявок на участие в Конкурсе регистрируются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E7504">
        <w:rPr>
          <w:rFonts w:ascii="Times New Roman" w:hAnsi="Times New Roman" w:cs="Times New Roman"/>
          <w:sz w:val="28"/>
          <w:szCs w:val="28"/>
        </w:rPr>
        <w:t xml:space="preserve">урнале регистрации заявок на участие в Конкурсе в порядке, установленном </w:t>
      </w:r>
      <w:proofErr w:type="gramStart"/>
      <w:r w:rsidRPr="004E75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7504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E7504">
        <w:rPr>
          <w:rFonts w:ascii="Times New Roman" w:hAnsi="Times New Roman" w:cs="Times New Roman"/>
          <w:sz w:val="28"/>
          <w:szCs w:val="28"/>
        </w:rPr>
        <w:t>. Конкурсная комиссия сравнивает регистрационный номер заявки на участие в Конкурсе и регистрационный номер, указанный в отзыве заявки, и в случае если они совпадают, заявка считается о</w:t>
      </w:r>
      <w:r>
        <w:rPr>
          <w:rFonts w:ascii="Times New Roman" w:hAnsi="Times New Roman" w:cs="Times New Roman"/>
          <w:sz w:val="28"/>
          <w:szCs w:val="28"/>
        </w:rPr>
        <w:t>тозванной в надлежащем порядке.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>Отозванные заявки считаются не поданными и в Конкурсе не участвуют.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Организатор конкурса не несет ответственность за негативные последствия, наступившие для Претендента, заявка на </w:t>
      </w:r>
      <w:proofErr w:type="gramStart"/>
      <w:r w:rsidRPr="004E7504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4E7504">
        <w:rPr>
          <w:rFonts w:ascii="Times New Roman" w:hAnsi="Times New Roman" w:cs="Times New Roman"/>
          <w:sz w:val="28"/>
          <w:szCs w:val="28"/>
        </w:rPr>
        <w:t xml:space="preserve"> в Конкурсе которого отозвана.</w:t>
      </w:r>
    </w:p>
    <w:p w:rsidR="001A12B7" w:rsidRDefault="001A12B7" w:rsidP="001A12B7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7504">
        <w:rPr>
          <w:rFonts w:ascii="Times New Roman" w:hAnsi="Times New Roman" w:cs="Times New Roman"/>
          <w:sz w:val="28"/>
          <w:szCs w:val="28"/>
        </w:rPr>
        <w:t xml:space="preserve">Конверт с заявкой на участие в Конкурсе, поступивший после истечения срока подачи заявок на участие в Конкурсе, указанном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504">
        <w:rPr>
          <w:rFonts w:ascii="Times New Roman" w:hAnsi="Times New Roman" w:cs="Times New Roman"/>
          <w:sz w:val="28"/>
          <w:szCs w:val="28"/>
        </w:rPr>
        <w:t>звещении и Конкурсной документации, не вскрывается.</w:t>
      </w:r>
    </w:p>
    <w:p w:rsidR="001A12B7" w:rsidRDefault="001A12B7" w:rsidP="001A12B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729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Конкурсе</w:t>
      </w:r>
      <w:r>
        <w:rPr>
          <w:rFonts w:ascii="Times New Roman" w:hAnsi="Times New Roman" w:cs="Times New Roman"/>
          <w:sz w:val="28"/>
          <w:szCs w:val="28"/>
        </w:rPr>
        <w:t>, рассмотрение и оценка заявок осуществляется в соответствии с разделом 7 Положения</w:t>
      </w:r>
      <w:r w:rsidRPr="001C0729">
        <w:rPr>
          <w:rFonts w:ascii="Times New Roman" w:hAnsi="Times New Roman" w:cs="Times New Roman"/>
          <w:sz w:val="28"/>
          <w:szCs w:val="28"/>
        </w:rPr>
        <w:t>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lastRenderedPageBreak/>
        <w:t xml:space="preserve">Конкурсная комиссия рассматривает заявки, поступившие на участие в </w:t>
      </w:r>
      <w:r>
        <w:rPr>
          <w:rFonts w:ascii="Times New Roman" w:hAnsi="Times New Roman"/>
          <w:sz w:val="28"/>
          <w:szCs w:val="28"/>
        </w:rPr>
        <w:t>К</w:t>
      </w:r>
      <w:r w:rsidRPr="004E7504">
        <w:rPr>
          <w:rFonts w:ascii="Times New Roman" w:hAnsi="Times New Roman"/>
          <w:sz w:val="28"/>
          <w:szCs w:val="28"/>
        </w:rPr>
        <w:t xml:space="preserve">онкурсе, не более двадцати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4E7504">
        <w:rPr>
          <w:rFonts w:ascii="Times New Roman" w:hAnsi="Times New Roman"/>
          <w:sz w:val="28"/>
          <w:szCs w:val="28"/>
        </w:rPr>
        <w:t>дней.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>С целью проверки достоверности предоставленных Претендентом документов конкурсная комиссия запрашивает в соответствующих органах и организациях необходимую информацию.</w:t>
      </w:r>
      <w:bookmarkStart w:id="11" w:name="_Toc437267731"/>
      <w:bookmarkStart w:id="12" w:name="_Toc438185924"/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C2FF6">
        <w:rPr>
          <w:rFonts w:ascii="Times New Roman" w:hAnsi="Times New Roman"/>
          <w:sz w:val="28"/>
          <w:szCs w:val="28"/>
        </w:rPr>
        <w:t xml:space="preserve">С целью проверки возможностей предлагаемых к внедрению систем, решением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BC2FF6">
        <w:rPr>
          <w:rFonts w:ascii="Times New Roman" w:hAnsi="Times New Roman"/>
          <w:sz w:val="28"/>
          <w:szCs w:val="28"/>
        </w:rPr>
        <w:t xml:space="preserve">онкурсной комиссии из числа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FF6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>к</w:t>
      </w:r>
      <w:r w:rsidRPr="00BC2FF6">
        <w:rPr>
          <w:rFonts w:ascii="Times New Roman" w:hAnsi="Times New Roman"/>
          <w:sz w:val="28"/>
          <w:szCs w:val="28"/>
        </w:rPr>
        <w:t xml:space="preserve">онкурсной комиссии создается </w:t>
      </w:r>
      <w:r>
        <w:rPr>
          <w:rFonts w:ascii="Times New Roman" w:hAnsi="Times New Roman"/>
          <w:sz w:val="28"/>
          <w:szCs w:val="28"/>
        </w:rPr>
        <w:t>э</w:t>
      </w:r>
      <w:r w:rsidRPr="00BC2FF6">
        <w:rPr>
          <w:rFonts w:ascii="Times New Roman" w:hAnsi="Times New Roman"/>
          <w:sz w:val="28"/>
          <w:szCs w:val="28"/>
        </w:rPr>
        <w:t>кспертная группа по тестированию компонентов программного обеспечения и аппаратных средств.</w:t>
      </w:r>
      <w:bookmarkEnd w:id="11"/>
      <w:bookmarkEnd w:id="12"/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E7504">
        <w:rPr>
          <w:rFonts w:ascii="Times New Roman" w:hAnsi="Times New Roman"/>
          <w:sz w:val="28"/>
          <w:szCs w:val="28"/>
        </w:rPr>
        <w:t>Претенденты в течение трёх дней с момента размещения протокола о результатах вскрытия конвертов</w:t>
      </w:r>
      <w:r w:rsidRPr="004E7504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4E7504">
        <w:rPr>
          <w:rFonts w:ascii="Times New Roman" w:hAnsi="Times New Roman"/>
          <w:sz w:val="28"/>
          <w:szCs w:val="28"/>
        </w:rPr>
        <w:t xml:space="preserve">на официальном сайте обязаны развернуть тестовую версию Системы на </w:t>
      </w:r>
      <w:r w:rsidRPr="006F0CA3">
        <w:rPr>
          <w:rFonts w:ascii="Times New Roman" w:hAnsi="Times New Roman"/>
          <w:sz w:val="28"/>
          <w:szCs w:val="28"/>
        </w:rPr>
        <w:t>технической площадке</w:t>
      </w:r>
      <w:r w:rsidRPr="004E7504">
        <w:rPr>
          <w:rFonts w:ascii="Times New Roman" w:hAnsi="Times New Roman"/>
          <w:sz w:val="28"/>
          <w:szCs w:val="28"/>
        </w:rPr>
        <w:t>, расположенной на территории города Рубцовска.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C2FF6">
        <w:rPr>
          <w:rFonts w:ascii="Times New Roman" w:hAnsi="Times New Roman"/>
          <w:sz w:val="28"/>
          <w:szCs w:val="28"/>
        </w:rPr>
        <w:t xml:space="preserve">Экспертная группа проверяет Системы, предлагаемые Претендентами, на соответствие параметров тестирования компонентов программного обеспечения и аппаратных средств техническому заданию. Параметры тестирования и методика проведения тестирования определяется экспертной </w:t>
      </w:r>
      <w:proofErr w:type="gramStart"/>
      <w:r w:rsidRPr="00BC2FF6">
        <w:rPr>
          <w:rFonts w:ascii="Times New Roman" w:hAnsi="Times New Roman"/>
          <w:sz w:val="28"/>
          <w:szCs w:val="28"/>
        </w:rPr>
        <w:t>группой</w:t>
      </w:r>
      <w:proofErr w:type="gramEnd"/>
      <w:r w:rsidRPr="00BC2FF6">
        <w:rPr>
          <w:rFonts w:ascii="Times New Roman" w:hAnsi="Times New Roman"/>
          <w:sz w:val="28"/>
          <w:szCs w:val="28"/>
        </w:rPr>
        <w:t xml:space="preserve"> и размещаются на официальном сайте в течение одного дня с момента размещения Протокола вскрытия конвертов, при этом Претендент, развернувший Систему для тестирования, вправе представить предложения по программе и методике проведения тестирования.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C2FF6">
        <w:rPr>
          <w:rFonts w:ascii="Times New Roman" w:hAnsi="Times New Roman"/>
          <w:sz w:val="28"/>
          <w:szCs w:val="28"/>
        </w:rPr>
        <w:t xml:space="preserve">По результатам тестирования компонентов программного обеспечения и аппаратных средств ведется протокол. Протокол подписывают председатель и члены </w:t>
      </w:r>
      <w:r>
        <w:rPr>
          <w:rFonts w:ascii="Times New Roman" w:hAnsi="Times New Roman"/>
          <w:sz w:val="28"/>
          <w:szCs w:val="28"/>
        </w:rPr>
        <w:t>э</w:t>
      </w:r>
      <w:r w:rsidRPr="00BC2FF6">
        <w:rPr>
          <w:rFonts w:ascii="Times New Roman" w:hAnsi="Times New Roman"/>
          <w:sz w:val="28"/>
          <w:szCs w:val="28"/>
        </w:rPr>
        <w:t>кспертной группы.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C2FF6">
        <w:rPr>
          <w:rFonts w:ascii="Times New Roman" w:hAnsi="Times New Roman"/>
          <w:sz w:val="28"/>
          <w:szCs w:val="28"/>
        </w:rPr>
        <w:t>Протокол с результатами тестирования в двухдневный срок со дня подписания</w:t>
      </w:r>
      <w:r w:rsidRPr="00BC2FF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C2FF6">
        <w:rPr>
          <w:rFonts w:ascii="Times New Roman" w:hAnsi="Times New Roman"/>
          <w:sz w:val="28"/>
          <w:szCs w:val="28"/>
        </w:rPr>
        <w:t>экспертной группой размещается на официальном сайте.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3C2">
        <w:rPr>
          <w:rFonts w:ascii="Times New Roman" w:hAnsi="Times New Roman"/>
          <w:sz w:val="28"/>
          <w:szCs w:val="28"/>
        </w:rPr>
        <w:t>Если в результате тестирования Системы, развернутой Претендентом, вынесено  заключение о соответствии требованиям Технического задания</w:t>
      </w:r>
      <w:r w:rsidRPr="00292D51">
        <w:rPr>
          <w:rFonts w:ascii="Times New Roman" w:hAnsi="Times New Roman"/>
          <w:sz w:val="28"/>
          <w:szCs w:val="28"/>
        </w:rPr>
        <w:t xml:space="preserve"> </w:t>
      </w:r>
      <w:r w:rsidRPr="009A2424">
        <w:rPr>
          <w:rFonts w:ascii="Times New Roman" w:hAnsi="Times New Roman"/>
          <w:sz w:val="28"/>
          <w:szCs w:val="28"/>
        </w:rPr>
        <w:t>на выполнение работ по внедрению, организации и обеспечению функционирования автоматизированной системы учета и оплаты проезда пассажиров и перевозки багажа на муниципальных маршрутах  города Рубцовска, осуществляемых автомобильным и наземным электрическим транспортом</w:t>
      </w:r>
      <w:r w:rsidRPr="004E75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</w:t>
      </w:r>
      <w:r w:rsidRPr="004E7504">
        <w:rPr>
          <w:rFonts w:ascii="Times New Roman" w:hAnsi="Times New Roman"/>
          <w:sz w:val="28"/>
          <w:szCs w:val="28"/>
        </w:rPr>
        <w:t>риложение № 3</w:t>
      </w:r>
      <w:r>
        <w:rPr>
          <w:rFonts w:ascii="Times New Roman" w:hAnsi="Times New Roman"/>
          <w:sz w:val="28"/>
          <w:szCs w:val="28"/>
        </w:rPr>
        <w:t xml:space="preserve"> к Положению</w:t>
      </w:r>
      <w:r w:rsidRPr="004E7504">
        <w:rPr>
          <w:rFonts w:ascii="Times New Roman" w:hAnsi="Times New Roman"/>
          <w:sz w:val="28"/>
          <w:szCs w:val="28"/>
        </w:rPr>
        <w:t>)</w:t>
      </w:r>
      <w:r w:rsidRPr="002333C2">
        <w:rPr>
          <w:rFonts w:ascii="Times New Roman" w:hAnsi="Times New Roman"/>
          <w:sz w:val="28"/>
          <w:szCs w:val="28"/>
        </w:rPr>
        <w:t>, такой участник Конкурса допускается к этапу оценки заявок.</w:t>
      </w:r>
      <w:proofErr w:type="gramEnd"/>
      <w:r w:rsidRPr="002333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33C2">
        <w:rPr>
          <w:rFonts w:ascii="Times New Roman" w:hAnsi="Times New Roman"/>
          <w:sz w:val="28"/>
          <w:szCs w:val="28"/>
        </w:rPr>
        <w:t>Если при тестировании Системы, развернутой Претендентом, не вынесено заключение о соответствии предлагаемой Системы требованиям Технического задания</w:t>
      </w:r>
      <w:r w:rsidRPr="00292D51">
        <w:rPr>
          <w:rFonts w:ascii="Times New Roman" w:hAnsi="Times New Roman"/>
          <w:sz w:val="28"/>
          <w:szCs w:val="28"/>
        </w:rPr>
        <w:t xml:space="preserve"> </w:t>
      </w:r>
      <w:r w:rsidRPr="009A2424">
        <w:rPr>
          <w:rFonts w:ascii="Times New Roman" w:hAnsi="Times New Roman"/>
          <w:sz w:val="28"/>
          <w:szCs w:val="28"/>
        </w:rPr>
        <w:t>на выполнение работ по внедрению, организации и обеспечению функционирования автоматизированной системы учета и оплаты проезда пассажиров и перевозки багажа на муниципальных маршрутах  города Рубцовска, осуществляемых автомобильным и наземным электрическим транспортом</w:t>
      </w:r>
      <w:r w:rsidRPr="004E75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</w:t>
      </w:r>
      <w:r w:rsidRPr="004E7504">
        <w:rPr>
          <w:rFonts w:ascii="Times New Roman" w:hAnsi="Times New Roman"/>
          <w:sz w:val="28"/>
          <w:szCs w:val="28"/>
        </w:rPr>
        <w:t>риложение № 3</w:t>
      </w:r>
      <w:r>
        <w:rPr>
          <w:rFonts w:ascii="Times New Roman" w:hAnsi="Times New Roman"/>
          <w:sz w:val="28"/>
          <w:szCs w:val="28"/>
        </w:rPr>
        <w:t xml:space="preserve"> к Положению</w:t>
      </w:r>
      <w:r w:rsidRPr="004E7504">
        <w:rPr>
          <w:rFonts w:ascii="Times New Roman" w:hAnsi="Times New Roman"/>
          <w:sz w:val="28"/>
          <w:szCs w:val="28"/>
        </w:rPr>
        <w:t>)</w:t>
      </w:r>
      <w:r w:rsidRPr="002333C2">
        <w:rPr>
          <w:rFonts w:ascii="Times New Roman" w:hAnsi="Times New Roman"/>
          <w:sz w:val="28"/>
          <w:szCs w:val="28"/>
        </w:rPr>
        <w:t>, заявка такого Претендента отклоняется, как не соответствующая, о чем в</w:t>
      </w:r>
      <w:proofErr w:type="gramEnd"/>
      <w:r w:rsidRPr="002333C2">
        <w:rPr>
          <w:rFonts w:ascii="Times New Roman" w:hAnsi="Times New Roman"/>
          <w:sz w:val="28"/>
          <w:szCs w:val="28"/>
        </w:rPr>
        <w:t xml:space="preserve"> Протокол тестирования вносится соответствующая запись.</w:t>
      </w:r>
      <w:bookmarkStart w:id="13" w:name="Par227"/>
      <w:bookmarkEnd w:id="13"/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 xml:space="preserve">На основании результатов рассмотрения заявок на участие в Конкурсе, проверки достоверности представленных документов и Протокола тестирования </w:t>
      </w:r>
      <w:r>
        <w:rPr>
          <w:rFonts w:ascii="Times New Roman" w:hAnsi="Times New Roman"/>
          <w:sz w:val="28"/>
          <w:szCs w:val="28"/>
        </w:rPr>
        <w:t>к</w:t>
      </w:r>
      <w:r w:rsidRPr="004E7504">
        <w:rPr>
          <w:rFonts w:ascii="Times New Roman" w:hAnsi="Times New Roman"/>
          <w:sz w:val="28"/>
          <w:szCs w:val="28"/>
        </w:rPr>
        <w:t>онкурсной комиссией принимается решение о допуске к участию в Конкурсе Претендентов или об отказе в допуске к участию в Конкурсе.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lastRenderedPageBreak/>
        <w:t xml:space="preserve">В случае если </w:t>
      </w:r>
      <w:proofErr w:type="gramStart"/>
      <w:r w:rsidRPr="004E7504">
        <w:rPr>
          <w:rFonts w:ascii="Times New Roman" w:hAnsi="Times New Roman"/>
          <w:sz w:val="28"/>
          <w:szCs w:val="28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4E7504">
        <w:rPr>
          <w:rFonts w:ascii="Times New Roman" w:hAnsi="Times New Roman"/>
          <w:sz w:val="28"/>
          <w:szCs w:val="28"/>
        </w:rPr>
        <w:t xml:space="preserve"> всех Претендентов, подавших заявки, к участию в Конкурсе, Конкурс признается несостоявшимся.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 xml:space="preserve">Если по результатам рассмотрения заявок на участие в Конкурсе только одна заявка признана соответствующей требованиям Конкурсной документации, Конкурс признается несостоявшимся. В этом случае Организатор </w:t>
      </w:r>
      <w:r>
        <w:rPr>
          <w:rFonts w:ascii="Times New Roman" w:hAnsi="Times New Roman"/>
          <w:sz w:val="28"/>
          <w:szCs w:val="28"/>
        </w:rPr>
        <w:t>к</w:t>
      </w:r>
      <w:r w:rsidRPr="004E7504">
        <w:rPr>
          <w:rFonts w:ascii="Times New Roman" w:hAnsi="Times New Roman"/>
          <w:sz w:val="28"/>
          <w:szCs w:val="28"/>
        </w:rPr>
        <w:t xml:space="preserve">онкурса заключает договор с единственным участником Конкурса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E7504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ом</w:t>
      </w:r>
      <w:r w:rsidRPr="004E7504">
        <w:rPr>
          <w:rFonts w:ascii="Times New Roman" w:hAnsi="Times New Roman"/>
          <w:sz w:val="28"/>
          <w:szCs w:val="28"/>
        </w:rPr>
        <w:t xml:space="preserve"> 8 Положения.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>По итогам рассмотрения заявок составляется протокол. Протокол рассмотрения заявок подписывается председателем</w:t>
      </w:r>
      <w:r>
        <w:rPr>
          <w:rFonts w:ascii="Times New Roman" w:hAnsi="Times New Roman"/>
          <w:sz w:val="28"/>
          <w:szCs w:val="28"/>
        </w:rPr>
        <w:t xml:space="preserve">, заместителем председателя,  </w:t>
      </w:r>
      <w:r w:rsidRPr="004E7504">
        <w:rPr>
          <w:rFonts w:ascii="Times New Roman" w:hAnsi="Times New Roman"/>
          <w:sz w:val="28"/>
          <w:szCs w:val="28"/>
        </w:rPr>
        <w:t xml:space="preserve">членами </w:t>
      </w:r>
      <w:r>
        <w:rPr>
          <w:rFonts w:ascii="Times New Roman" w:hAnsi="Times New Roman"/>
          <w:sz w:val="28"/>
          <w:szCs w:val="28"/>
        </w:rPr>
        <w:t>и секретарем к</w:t>
      </w:r>
      <w:r w:rsidRPr="004E7504">
        <w:rPr>
          <w:rFonts w:ascii="Times New Roman" w:hAnsi="Times New Roman"/>
          <w:sz w:val="28"/>
          <w:szCs w:val="28"/>
        </w:rPr>
        <w:t xml:space="preserve">онкурсной комиссии. Копия протокола размещается на официальном сайте в течение двух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4E7504">
        <w:rPr>
          <w:rFonts w:ascii="Times New Roman" w:hAnsi="Times New Roman"/>
          <w:sz w:val="28"/>
          <w:szCs w:val="28"/>
        </w:rPr>
        <w:t>дней.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 xml:space="preserve">Срок оценки заявок на участие в Конкурсе не может превышать семи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4E7504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4E7504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4E7504">
        <w:rPr>
          <w:rFonts w:ascii="Times New Roman" w:hAnsi="Times New Roman"/>
          <w:sz w:val="28"/>
          <w:szCs w:val="28"/>
        </w:rPr>
        <w:t xml:space="preserve"> протокола рассмотрения заявок на участие в Конкурсе. Организатор конкурса вправе продлить срок оценки заявок на участие в Конкурсе, но не более чем на десять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4E7504">
        <w:rPr>
          <w:rFonts w:ascii="Times New Roman" w:hAnsi="Times New Roman"/>
          <w:sz w:val="28"/>
          <w:szCs w:val="28"/>
        </w:rPr>
        <w:t xml:space="preserve">дней. При этом в течение одного рабочего дня </w:t>
      </w:r>
      <w:proofErr w:type="gramStart"/>
      <w:r w:rsidRPr="004E7504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4E7504">
        <w:rPr>
          <w:rFonts w:ascii="Times New Roman" w:hAnsi="Times New Roman"/>
          <w:sz w:val="28"/>
          <w:szCs w:val="28"/>
        </w:rPr>
        <w:t xml:space="preserve"> решения о продлении срока оценки таких заявок Организатор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4E7504">
        <w:rPr>
          <w:rFonts w:ascii="Times New Roman" w:hAnsi="Times New Roman"/>
          <w:sz w:val="28"/>
          <w:szCs w:val="28"/>
        </w:rPr>
        <w:t>направляет соответствующее уведомление всем Претендентам, подавшим заявки на участие в Конкурсе, а также размещает указанное уведомление на официальном сайте.</w:t>
      </w:r>
    </w:p>
    <w:p w:rsidR="001A12B7" w:rsidRPr="00200835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 xml:space="preserve">Конкурсная комиссия осуществляет оценку заявок на участие в Конкурсе, которые не были отклонены, по бальной системе на основании критериев, </w:t>
      </w:r>
      <w:r w:rsidRPr="00200835">
        <w:rPr>
          <w:rFonts w:ascii="Times New Roman" w:hAnsi="Times New Roman"/>
          <w:sz w:val="28"/>
          <w:szCs w:val="28"/>
        </w:rPr>
        <w:t>указанных в т</w:t>
      </w:r>
      <w:r w:rsidRPr="00200835">
        <w:rPr>
          <w:rFonts w:ascii="Times New Roman" w:hAnsi="Times New Roman"/>
        </w:rPr>
        <w:t xml:space="preserve">аблице </w:t>
      </w:r>
      <w:r>
        <w:rPr>
          <w:rFonts w:ascii="Times New Roman" w:hAnsi="Times New Roman"/>
        </w:rPr>
        <w:t>№</w:t>
      </w:r>
      <w:r w:rsidRPr="00200835">
        <w:rPr>
          <w:rFonts w:ascii="Times New Roman" w:hAnsi="Times New Roman"/>
        </w:rPr>
        <w:t>1.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tbl>
      <w:tblPr>
        <w:tblpPr w:leftFromText="180" w:rightFromText="180" w:vertAnchor="text" w:horzAnchor="page" w:tblpX="1401" w:tblpY="5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"/>
        <w:gridCol w:w="5013"/>
        <w:gridCol w:w="2340"/>
        <w:gridCol w:w="2003"/>
      </w:tblGrid>
      <w:tr w:rsidR="001A12B7" w:rsidRPr="00200835" w:rsidTr="00C00273">
        <w:trPr>
          <w:cantSplit/>
          <w:trHeight w:val="600"/>
        </w:trPr>
        <w:tc>
          <w:tcPr>
            <w:tcW w:w="675" w:type="dxa"/>
            <w:gridSpan w:val="2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Конкурса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sz w:val="24"/>
                <w:szCs w:val="24"/>
              </w:rPr>
              <w:t>Оценочный показатель критерия (количество баллов)</w:t>
            </w:r>
          </w:p>
        </w:tc>
      </w:tr>
      <w:tr w:rsidR="001A12B7" w:rsidRPr="00200835" w:rsidTr="00C00273">
        <w:trPr>
          <w:trHeight w:val="314"/>
        </w:trPr>
        <w:tc>
          <w:tcPr>
            <w:tcW w:w="10031" w:type="dxa"/>
            <w:gridSpan w:val="5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sz w:val="24"/>
                <w:szCs w:val="24"/>
              </w:rPr>
              <w:t>1. Предложение Претендента по работе в рамках предлагаемой Системы:</w:t>
            </w:r>
          </w:p>
        </w:tc>
      </w:tr>
      <w:tr w:rsidR="001A12B7" w:rsidRPr="00200835" w:rsidTr="00C00273">
        <w:trPr>
          <w:trHeight w:val="263"/>
        </w:trPr>
        <w:tc>
          <w:tcPr>
            <w:tcW w:w="648" w:type="dxa"/>
            <w:vMerge w:val="restart"/>
          </w:tcPr>
          <w:p w:rsidR="001A12B7" w:rsidRPr="00200835" w:rsidRDefault="001A12B7" w:rsidP="00C00273">
            <w:pPr>
              <w:tabs>
                <w:tab w:val="left" w:pos="47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040" w:type="dxa"/>
            <w:gridSpan w:val="2"/>
            <w:vMerge w:val="restart"/>
          </w:tcPr>
          <w:p w:rsidR="001A12B7" w:rsidRPr="00200835" w:rsidRDefault="001A12B7" w:rsidP="00C00273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Размер процента от стоимости одной поездки за обработку транспортных транзакций по оплате проезда, получаемый Оператором АСУОП, включая комиссию за пополнение карт и техническое обслуживание АСУОП</w:t>
            </w: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0,5 %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12B7" w:rsidRPr="00200835" w:rsidTr="00C00273">
        <w:trPr>
          <w:trHeight w:val="253"/>
        </w:trPr>
        <w:tc>
          <w:tcPr>
            <w:tcW w:w="648" w:type="dxa"/>
            <w:vMerge/>
          </w:tcPr>
          <w:p w:rsidR="001A12B7" w:rsidRPr="00200835" w:rsidRDefault="001A12B7" w:rsidP="001A12B7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0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0,51% - 0,99%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12B7" w:rsidRPr="00200835" w:rsidTr="00C00273">
        <w:trPr>
          <w:trHeight w:val="114"/>
        </w:trPr>
        <w:tc>
          <w:tcPr>
            <w:tcW w:w="648" w:type="dxa"/>
            <w:vMerge/>
          </w:tcPr>
          <w:p w:rsidR="001A12B7" w:rsidRPr="00200835" w:rsidRDefault="001A12B7" w:rsidP="001A12B7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0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sz w:val="24"/>
                <w:szCs w:val="24"/>
              </w:rPr>
              <w:t>1,0% - 1,49%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A12B7" w:rsidRPr="00200835" w:rsidTr="00C00273">
        <w:trPr>
          <w:trHeight w:val="260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1,5% - 1,99%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1A12B7" w:rsidRPr="00200835" w:rsidTr="00C00273">
        <w:trPr>
          <w:trHeight w:val="250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2,0% - 2,49%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1A12B7" w:rsidRPr="00200835" w:rsidTr="00C00273">
        <w:trPr>
          <w:trHeight w:val="254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2,5 -2,99%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1A12B7" w:rsidRPr="00200835" w:rsidTr="00C00273">
        <w:trPr>
          <w:trHeight w:val="258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3,0% - 3,49%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1A12B7" w:rsidRPr="00200835" w:rsidTr="00C00273">
        <w:trPr>
          <w:trHeight w:val="248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3,5% - 3,99%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A12B7" w:rsidRPr="00200835" w:rsidTr="00C00273">
        <w:trPr>
          <w:trHeight w:val="252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4,0% – 4,49%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A12B7" w:rsidRPr="00200835" w:rsidTr="00C00273">
        <w:trPr>
          <w:trHeight w:val="256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4,5% - 4,99%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1A12B7" w:rsidRPr="00200835" w:rsidTr="00C00273">
        <w:trPr>
          <w:trHeight w:val="246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5,0% – 5,49%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A12B7" w:rsidRPr="00200835" w:rsidTr="00C00273">
        <w:trPr>
          <w:trHeight w:val="250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5,5% - 5,99%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A12B7" w:rsidRPr="00200835" w:rsidTr="00C00273">
        <w:trPr>
          <w:trHeight w:val="240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6,0% - 6,49%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A12B7" w:rsidRPr="00200835" w:rsidTr="00C00273">
        <w:trPr>
          <w:trHeight w:val="230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6,5% - 6,99%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A12B7" w:rsidRPr="00200835" w:rsidTr="00C00273">
        <w:trPr>
          <w:trHeight w:val="220"/>
        </w:trPr>
        <w:tc>
          <w:tcPr>
            <w:tcW w:w="648" w:type="dxa"/>
            <w:vMerge/>
          </w:tcPr>
          <w:p w:rsidR="001A12B7" w:rsidRPr="00200835" w:rsidRDefault="001A12B7" w:rsidP="00C00273">
            <w:pPr>
              <w:tabs>
                <w:tab w:val="left" w:pos="474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7% и более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A12B7" w:rsidRPr="00200835" w:rsidTr="00C00273">
        <w:trPr>
          <w:trHeight w:val="248"/>
        </w:trPr>
        <w:tc>
          <w:tcPr>
            <w:tcW w:w="10031" w:type="dxa"/>
            <w:gridSpan w:val="5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sz w:val="24"/>
                <w:szCs w:val="24"/>
              </w:rPr>
              <w:t>2. Характеристики предлагаемой  к внедрению Системы</w:t>
            </w:r>
          </w:p>
        </w:tc>
      </w:tr>
      <w:tr w:rsidR="001A12B7" w:rsidRPr="00200835" w:rsidTr="00C00273">
        <w:trPr>
          <w:trHeight w:val="320"/>
        </w:trPr>
        <w:tc>
          <w:tcPr>
            <w:tcW w:w="675" w:type="dxa"/>
            <w:gridSpan w:val="2"/>
            <w:vMerge w:val="restart"/>
          </w:tcPr>
          <w:p w:rsidR="001A12B7" w:rsidRPr="00200835" w:rsidRDefault="001A12B7" w:rsidP="00C00273">
            <w:pPr>
              <w:tabs>
                <w:tab w:val="left" w:pos="47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013" w:type="dxa"/>
            <w:vMerge w:val="restart"/>
          </w:tcPr>
          <w:p w:rsidR="001A12B7" w:rsidRPr="00200835" w:rsidRDefault="001A12B7" w:rsidP="00C00273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внедренных копий предлагаемой Претендентом Системы на территории Российской Федерации </w:t>
            </w: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10 и более 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A12B7" w:rsidRPr="00200835" w:rsidTr="00C00273">
        <w:trPr>
          <w:trHeight w:val="320"/>
        </w:trPr>
        <w:tc>
          <w:tcPr>
            <w:tcW w:w="675" w:type="dxa"/>
            <w:gridSpan w:val="2"/>
            <w:vMerge/>
          </w:tcPr>
          <w:p w:rsidR="001A12B7" w:rsidRPr="00200835" w:rsidRDefault="001A12B7" w:rsidP="001A12B7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0" w:hanging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:rsidR="001A12B7" w:rsidRPr="00200835" w:rsidRDefault="001A12B7" w:rsidP="00C00273">
            <w:pPr>
              <w:ind w:firstLine="4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5 до 10  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A12B7" w:rsidRPr="00200835" w:rsidTr="00C00273">
        <w:trPr>
          <w:trHeight w:val="320"/>
        </w:trPr>
        <w:tc>
          <w:tcPr>
            <w:tcW w:w="675" w:type="dxa"/>
            <w:gridSpan w:val="2"/>
            <w:vMerge/>
          </w:tcPr>
          <w:p w:rsidR="001A12B7" w:rsidRPr="00200835" w:rsidRDefault="001A12B7" w:rsidP="001A12B7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0" w:hanging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:rsidR="001A12B7" w:rsidRPr="00200835" w:rsidRDefault="001A12B7" w:rsidP="00C00273">
            <w:pPr>
              <w:ind w:firstLine="4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5  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12B7" w:rsidRPr="00200835" w:rsidTr="00C00273">
        <w:trPr>
          <w:trHeight w:val="345"/>
        </w:trPr>
        <w:tc>
          <w:tcPr>
            <w:tcW w:w="675" w:type="dxa"/>
            <w:gridSpan w:val="2"/>
            <w:vMerge w:val="restart"/>
          </w:tcPr>
          <w:p w:rsidR="001A12B7" w:rsidRPr="00200835" w:rsidRDefault="001A12B7" w:rsidP="00C00273">
            <w:pPr>
              <w:tabs>
                <w:tab w:val="left" w:pos="47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013" w:type="dxa"/>
            <w:vMerge w:val="restart"/>
          </w:tcPr>
          <w:p w:rsidR="001A12B7" w:rsidRPr="00200835" w:rsidRDefault="001A12B7" w:rsidP="00C00273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Возможность терминалов, входящих в Систему, предлагаемую к внедрению на территории </w:t>
            </w:r>
            <w:r w:rsidRPr="0020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Рубцовска</w:t>
            </w: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принимать бесконтактные банковские карты в качестве средства оплаты за проезд на борту транспортных средств</w:t>
            </w: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A12B7" w:rsidRPr="00200835" w:rsidTr="00C00273">
        <w:trPr>
          <w:trHeight w:val="345"/>
        </w:trPr>
        <w:tc>
          <w:tcPr>
            <w:tcW w:w="675" w:type="dxa"/>
            <w:gridSpan w:val="2"/>
            <w:vMerge/>
          </w:tcPr>
          <w:p w:rsidR="001A12B7" w:rsidRPr="00200835" w:rsidRDefault="001A12B7" w:rsidP="001A12B7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0" w:hanging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vMerge/>
          </w:tcPr>
          <w:p w:rsidR="001A12B7" w:rsidRPr="00200835" w:rsidRDefault="001A12B7" w:rsidP="00C00273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A12B7" w:rsidRPr="00200835" w:rsidTr="00C00273">
        <w:trPr>
          <w:trHeight w:val="323"/>
        </w:trPr>
        <w:tc>
          <w:tcPr>
            <w:tcW w:w="675" w:type="dxa"/>
            <w:gridSpan w:val="2"/>
            <w:vMerge w:val="restart"/>
          </w:tcPr>
          <w:p w:rsidR="001A12B7" w:rsidRPr="00200835" w:rsidRDefault="001A12B7" w:rsidP="00C00273">
            <w:pPr>
              <w:tabs>
                <w:tab w:val="left" w:pos="47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013" w:type="dxa"/>
            <w:vMerge w:val="restart"/>
          </w:tcPr>
          <w:p w:rsidR="001A12B7" w:rsidRPr="00200835" w:rsidRDefault="001A12B7" w:rsidP="00C00273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Возможность использования универсальной электронной карты для оплаты проезда в предлагаемой к внедрению Системе  без дополнительной доработки и принципиального изменения Системы  </w:t>
            </w:r>
          </w:p>
        </w:tc>
        <w:tc>
          <w:tcPr>
            <w:tcW w:w="2340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03" w:type="dxa"/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A12B7" w:rsidRPr="00200835" w:rsidTr="00C00273">
        <w:trPr>
          <w:trHeight w:val="322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:rsidR="001A12B7" w:rsidRPr="00200835" w:rsidRDefault="001A12B7" w:rsidP="001A12B7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0" w:hanging="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bottom w:val="single" w:sz="4" w:space="0" w:color="auto"/>
            </w:tcBorders>
          </w:tcPr>
          <w:p w:rsidR="001A12B7" w:rsidRPr="00200835" w:rsidRDefault="001A12B7" w:rsidP="00C00273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A12B7" w:rsidRPr="00200835" w:rsidTr="00C00273">
        <w:trPr>
          <w:trHeight w:val="323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C00273">
            <w:pPr>
              <w:tabs>
                <w:tab w:val="left" w:pos="47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C00273">
            <w:pPr>
              <w:tabs>
                <w:tab w:val="left" w:pos="993"/>
              </w:tabs>
              <w:spacing w:after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 обслуживания пассажиров в рамках Системы</w:t>
            </w:r>
            <w:r w:rsidRPr="0020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совмещенный</w:t>
            </w:r>
            <w:proofErr w:type="gramEnd"/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(с возможностью и кондукторного, и </w:t>
            </w:r>
            <w:proofErr w:type="spellStart"/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бескондукторного</w:t>
            </w:r>
            <w:proofErr w:type="spellEnd"/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обслуживания)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C00273">
            <w:pPr>
              <w:tabs>
                <w:tab w:val="left" w:pos="993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A12B7" w:rsidRPr="00200835" w:rsidTr="00C00273">
        <w:trPr>
          <w:trHeight w:val="32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1A12B7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0" w:hanging="4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C002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кондукторный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1A12B7" w:rsidRPr="00200835" w:rsidTr="00C00273">
        <w:trPr>
          <w:trHeight w:val="44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C00273">
            <w:pPr>
              <w:tabs>
                <w:tab w:val="left" w:pos="47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C00273">
            <w:pPr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бескондукторный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B7" w:rsidRPr="00200835" w:rsidRDefault="001A12B7" w:rsidP="00C00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1A12B7" w:rsidRDefault="001A12B7" w:rsidP="001A12B7">
      <w:pPr>
        <w:pStyle w:val="ConsPlusNormal"/>
        <w:widowControl w:val="0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:rsidR="001A12B7" w:rsidRPr="004E7504" w:rsidRDefault="001A12B7" w:rsidP="001A12B7">
      <w:pPr>
        <w:pStyle w:val="ConsPlusNormal"/>
        <w:widowControl w:val="0"/>
        <w:tabs>
          <w:tab w:val="left" w:pos="170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>Оценка заявок по критерию «</w:t>
      </w:r>
      <w:r>
        <w:rPr>
          <w:rFonts w:ascii="Times New Roman" w:hAnsi="Times New Roman"/>
          <w:sz w:val="28"/>
          <w:szCs w:val="28"/>
        </w:rPr>
        <w:t>р</w:t>
      </w:r>
      <w:r w:rsidRPr="004E7504">
        <w:rPr>
          <w:rFonts w:ascii="Times New Roman" w:hAnsi="Times New Roman"/>
          <w:sz w:val="28"/>
          <w:szCs w:val="28"/>
        </w:rPr>
        <w:t>азмер процента от стоимости одной поездки за обработку транспортных транзакций по оплате проезда, получаемый Оператором АСУОП, включая комиссию за пополнение карт и техническое обслуживание АСУОП».</w:t>
      </w:r>
    </w:p>
    <w:p w:rsidR="001A12B7" w:rsidRDefault="001A12B7" w:rsidP="001A12B7">
      <w:pPr>
        <w:pStyle w:val="ConsPlusNormal"/>
        <w:tabs>
          <w:tab w:val="left" w:pos="170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>Предложение Претендента оценивается исходя из значений, представленных в п.</w:t>
      </w:r>
      <w:r>
        <w:rPr>
          <w:rFonts w:ascii="Times New Roman" w:hAnsi="Times New Roman"/>
          <w:sz w:val="28"/>
          <w:szCs w:val="28"/>
        </w:rPr>
        <w:t>5</w:t>
      </w:r>
      <w:r w:rsidRPr="004E7504">
        <w:rPr>
          <w:rFonts w:ascii="Times New Roman" w:hAnsi="Times New Roman"/>
          <w:sz w:val="28"/>
          <w:szCs w:val="28"/>
        </w:rPr>
        <w:t xml:space="preserve">  заявки (</w:t>
      </w:r>
      <w:r>
        <w:rPr>
          <w:rFonts w:ascii="Times New Roman" w:hAnsi="Times New Roman"/>
          <w:sz w:val="28"/>
          <w:szCs w:val="28"/>
        </w:rPr>
        <w:t>п</w:t>
      </w:r>
      <w:r w:rsidRPr="004E7504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4E7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E7504">
        <w:rPr>
          <w:rFonts w:ascii="Times New Roman" w:hAnsi="Times New Roman"/>
          <w:sz w:val="28"/>
          <w:szCs w:val="28"/>
        </w:rPr>
        <w:t>1 к Положению).</w:t>
      </w:r>
    </w:p>
    <w:p w:rsidR="001A12B7" w:rsidRDefault="001A12B7" w:rsidP="001A12B7">
      <w:pPr>
        <w:pStyle w:val="ConsPlusNormal"/>
        <w:tabs>
          <w:tab w:val="left" w:pos="170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>Оценка заявок по критерию «</w:t>
      </w:r>
      <w:r>
        <w:rPr>
          <w:rFonts w:ascii="Times New Roman" w:hAnsi="Times New Roman"/>
          <w:sz w:val="28"/>
          <w:szCs w:val="28"/>
        </w:rPr>
        <w:t>к</w:t>
      </w:r>
      <w:r w:rsidRPr="004E7504">
        <w:rPr>
          <w:rFonts w:ascii="Times New Roman" w:hAnsi="Times New Roman"/>
          <w:sz w:val="28"/>
          <w:szCs w:val="28"/>
        </w:rPr>
        <w:t>оличество внедренных копий предлагаемой Претендентом Системы на территории Российской 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504">
        <w:rPr>
          <w:rFonts w:ascii="Times New Roman" w:hAnsi="Times New Roman"/>
          <w:sz w:val="28"/>
          <w:szCs w:val="28"/>
        </w:rPr>
        <w:t xml:space="preserve">Количество </w:t>
      </w:r>
      <w:r w:rsidRPr="004E7504">
        <w:rPr>
          <w:rFonts w:ascii="Times New Roman" w:hAnsi="Times New Roman"/>
          <w:sz w:val="28"/>
          <w:szCs w:val="28"/>
        </w:rPr>
        <w:lastRenderedPageBreak/>
        <w:t>подтверждается информационной справкой Претендента с указанием мест внедрения (субъект Российской Федерации, муниципальное образование, город) и компаний, осуществивших внедрение (наименование, ИНН, адрес, контактные данные).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>Оценка заявок по критерию «</w:t>
      </w:r>
      <w:r>
        <w:rPr>
          <w:rFonts w:ascii="Times New Roman" w:hAnsi="Times New Roman"/>
          <w:sz w:val="28"/>
          <w:szCs w:val="28"/>
        </w:rPr>
        <w:t>в</w:t>
      </w:r>
      <w:r w:rsidRPr="004E7504">
        <w:rPr>
          <w:rFonts w:ascii="Times New Roman" w:hAnsi="Times New Roman"/>
          <w:sz w:val="28"/>
          <w:szCs w:val="28"/>
        </w:rPr>
        <w:t>озможность терминалов, входящих в Систему, предлагаемую к внедрению на территории города Рубцовска, принимать бесконтактные банковские карты в качестве средства оплаты за проезд на борту транспортных средств».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504">
        <w:rPr>
          <w:rFonts w:ascii="Times New Roman" w:hAnsi="Times New Roman"/>
          <w:sz w:val="28"/>
          <w:szCs w:val="28"/>
        </w:rPr>
        <w:t>Возможность терминалов приема бесконтактных банковских карт в качестве средств оплаты за проезд на борту транспортных средств вносится в заявку в декларативной форме и подтверждается в процессе тестирования технических параметров предлагаемой Системы.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>Оценка заявок по критерию «</w:t>
      </w:r>
      <w:r>
        <w:rPr>
          <w:rFonts w:ascii="Times New Roman" w:hAnsi="Times New Roman"/>
          <w:sz w:val="28"/>
          <w:szCs w:val="28"/>
        </w:rPr>
        <w:t>в</w:t>
      </w:r>
      <w:r w:rsidRPr="004E7504">
        <w:rPr>
          <w:rFonts w:ascii="Times New Roman" w:hAnsi="Times New Roman"/>
          <w:sz w:val="28"/>
          <w:szCs w:val="28"/>
        </w:rPr>
        <w:t xml:space="preserve">озможность использования Универсальной электронной карты для оплаты  проезда в предлагаемой к внедрению Системе» (Универсальная электронная карта гражданина Российской Федерации, вводимая на основании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4E7504">
        <w:rPr>
          <w:rFonts w:ascii="Times New Roman" w:hAnsi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835">
        <w:rPr>
          <w:rFonts w:ascii="Times New Roman" w:hAnsi="Times New Roman"/>
          <w:sz w:val="28"/>
          <w:szCs w:val="28"/>
        </w:rPr>
        <w:t>Возможность терминалов приема Универсальной электронной карты в качестве средств оплаты за проезд на борту транспортных средств вносится в заявку в декларативной форме и подтверждается в процессе тестирования технических параметров предлагаемой Системы.</w:t>
      </w:r>
    </w:p>
    <w:p w:rsidR="001A12B7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>Оценка заявок по критерию «</w:t>
      </w:r>
      <w:r>
        <w:rPr>
          <w:rFonts w:ascii="Times New Roman" w:hAnsi="Times New Roman"/>
          <w:sz w:val="28"/>
          <w:szCs w:val="28"/>
        </w:rPr>
        <w:t>в</w:t>
      </w:r>
      <w:r w:rsidRPr="004E7504">
        <w:rPr>
          <w:rFonts w:ascii="Times New Roman" w:hAnsi="Times New Roman"/>
          <w:sz w:val="28"/>
          <w:szCs w:val="28"/>
        </w:rPr>
        <w:t xml:space="preserve">ид обслуживания пассажиров в рамках Системы» (кондукторный, </w:t>
      </w:r>
      <w:proofErr w:type="spellStart"/>
      <w:r w:rsidRPr="004E7504">
        <w:rPr>
          <w:rFonts w:ascii="Times New Roman" w:hAnsi="Times New Roman"/>
          <w:sz w:val="28"/>
          <w:szCs w:val="28"/>
        </w:rPr>
        <w:t>бескондукторный</w:t>
      </w:r>
      <w:proofErr w:type="spellEnd"/>
      <w:r w:rsidRPr="004E7504">
        <w:rPr>
          <w:rFonts w:ascii="Times New Roman" w:hAnsi="Times New Roman"/>
          <w:sz w:val="28"/>
          <w:szCs w:val="28"/>
        </w:rPr>
        <w:t>, совмещенный).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835">
        <w:rPr>
          <w:rFonts w:ascii="Times New Roman" w:hAnsi="Times New Roman"/>
          <w:sz w:val="28"/>
          <w:szCs w:val="28"/>
        </w:rPr>
        <w:t>Предложение Претендента оценивается исходя из значений, представленных в п.</w:t>
      </w:r>
      <w:r>
        <w:rPr>
          <w:rFonts w:ascii="Times New Roman" w:hAnsi="Times New Roman"/>
          <w:sz w:val="28"/>
          <w:szCs w:val="28"/>
        </w:rPr>
        <w:t>5</w:t>
      </w:r>
      <w:r w:rsidRPr="00200835">
        <w:rPr>
          <w:rFonts w:ascii="Times New Roman" w:hAnsi="Times New Roman"/>
          <w:sz w:val="28"/>
          <w:szCs w:val="28"/>
        </w:rPr>
        <w:t xml:space="preserve">  заявки (приложение №1 к Положению).</w:t>
      </w:r>
    </w:p>
    <w:p w:rsidR="001A12B7" w:rsidRPr="004E7504" w:rsidRDefault="001A12B7" w:rsidP="001A12B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 xml:space="preserve">Оценка заявок на участие в Конкурсе производится путем суммирования баллов, проставленных членами </w:t>
      </w:r>
      <w:r>
        <w:rPr>
          <w:rFonts w:ascii="Times New Roman" w:hAnsi="Times New Roman"/>
          <w:sz w:val="28"/>
          <w:szCs w:val="28"/>
        </w:rPr>
        <w:t>конкурсной к</w:t>
      </w:r>
      <w:r w:rsidRPr="004E7504">
        <w:rPr>
          <w:rFonts w:ascii="Times New Roman" w:hAnsi="Times New Roman"/>
          <w:sz w:val="28"/>
          <w:szCs w:val="28"/>
        </w:rPr>
        <w:t xml:space="preserve">омиссии по каждому критерию. На основании результатов оценки и сопоставления заявок на участие в Конкурсе </w:t>
      </w:r>
      <w:r>
        <w:rPr>
          <w:rFonts w:ascii="Times New Roman" w:hAnsi="Times New Roman"/>
          <w:sz w:val="28"/>
          <w:szCs w:val="28"/>
        </w:rPr>
        <w:t>конкурсной к</w:t>
      </w:r>
      <w:r w:rsidRPr="004E7504">
        <w:rPr>
          <w:rFonts w:ascii="Times New Roman" w:hAnsi="Times New Roman"/>
          <w:sz w:val="28"/>
          <w:szCs w:val="28"/>
        </w:rPr>
        <w:t>омиссией каждой заявке присваивается порядковый номер по мере уменьшения суммы проставленных баллов относительно других заявок. Заявке, набравшей наибольшую сумму баллов, присваивается первый номер.</w:t>
      </w:r>
    </w:p>
    <w:p w:rsidR="001A12B7" w:rsidRDefault="001A12B7" w:rsidP="001A12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>При равенстве общих показателей высший номер присваивается заявке, предложившей лучшие условия по критерию «</w:t>
      </w:r>
      <w:r>
        <w:rPr>
          <w:rFonts w:ascii="Times New Roman" w:hAnsi="Times New Roman"/>
          <w:sz w:val="28"/>
          <w:szCs w:val="28"/>
        </w:rPr>
        <w:t>р</w:t>
      </w:r>
      <w:r w:rsidRPr="004E7504">
        <w:rPr>
          <w:rFonts w:ascii="Times New Roman" w:hAnsi="Times New Roman"/>
          <w:sz w:val="28"/>
          <w:szCs w:val="28"/>
        </w:rPr>
        <w:t>азмер процента от стоимости одной поездки за обработку транспортных транзакций по оплате проезда, получаемый Оператором АСУОП, включая комиссию за пополнение карт и техническое обслуживание АСУОП» (меньший процент). В случае равенства предложений Претендентов по данному критерию, высший номер присваивается заявке, содержащей возможность использования Универсальной электронной карты для оплаты  проезда в предлагаемой к внедрению Системе без дополнительной доработки и принципиального изменения Системы.</w:t>
      </w:r>
    </w:p>
    <w:p w:rsidR="001A12B7" w:rsidRDefault="001A12B7" w:rsidP="001A12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>По итогам оценки заявок составляется протокол. Протокол оценки заявок подписывается председателем</w:t>
      </w:r>
      <w:r>
        <w:rPr>
          <w:rFonts w:ascii="Times New Roman" w:hAnsi="Times New Roman"/>
          <w:sz w:val="28"/>
          <w:szCs w:val="28"/>
        </w:rPr>
        <w:t>, заместителем председателя,</w:t>
      </w:r>
      <w:r w:rsidRPr="004E7504">
        <w:rPr>
          <w:rFonts w:ascii="Times New Roman" w:hAnsi="Times New Roman"/>
          <w:sz w:val="28"/>
          <w:szCs w:val="28"/>
        </w:rPr>
        <w:t xml:space="preserve"> членами </w:t>
      </w:r>
      <w:r>
        <w:rPr>
          <w:rFonts w:ascii="Times New Roman" w:hAnsi="Times New Roman"/>
          <w:sz w:val="28"/>
          <w:szCs w:val="28"/>
        </w:rPr>
        <w:t>и секретарем к</w:t>
      </w:r>
      <w:r w:rsidRPr="004E7504">
        <w:rPr>
          <w:rFonts w:ascii="Times New Roman" w:hAnsi="Times New Roman"/>
          <w:sz w:val="28"/>
          <w:szCs w:val="28"/>
        </w:rPr>
        <w:t xml:space="preserve">онкурсной комиссии. Копия протокола размещается на официальном сайте в течение двух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4E7504">
        <w:rPr>
          <w:rFonts w:ascii="Times New Roman" w:hAnsi="Times New Roman"/>
          <w:sz w:val="28"/>
          <w:szCs w:val="28"/>
        </w:rPr>
        <w:t>дней.</w:t>
      </w:r>
    </w:p>
    <w:p w:rsidR="001A12B7" w:rsidRDefault="001A12B7" w:rsidP="001A12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06D75">
        <w:rPr>
          <w:rFonts w:ascii="Times New Roman" w:hAnsi="Times New Roman"/>
          <w:sz w:val="28"/>
          <w:szCs w:val="28"/>
        </w:rPr>
        <w:t xml:space="preserve">После определения Победителя конкурсная комиссия составляет протокол, в который вносится информация об итогах Конкурса. Протокол подписывают </w:t>
      </w:r>
      <w:r w:rsidRPr="00406D75">
        <w:rPr>
          <w:rFonts w:ascii="Times New Roman" w:hAnsi="Times New Roman"/>
          <w:sz w:val="28"/>
          <w:szCs w:val="28"/>
        </w:rPr>
        <w:lastRenderedPageBreak/>
        <w:t>председатель, заместитель председателя, члены и секретарь конкурсной комиссии. Результаты Конкурса в течени</w:t>
      </w:r>
      <w:proofErr w:type="gramStart"/>
      <w:r w:rsidRPr="00406D75">
        <w:rPr>
          <w:rFonts w:ascii="Times New Roman" w:hAnsi="Times New Roman"/>
          <w:sz w:val="28"/>
          <w:szCs w:val="28"/>
        </w:rPr>
        <w:t>и</w:t>
      </w:r>
      <w:proofErr w:type="gramEnd"/>
      <w:r w:rsidRPr="00406D75">
        <w:rPr>
          <w:rFonts w:ascii="Times New Roman" w:hAnsi="Times New Roman"/>
          <w:sz w:val="28"/>
          <w:szCs w:val="28"/>
        </w:rPr>
        <w:t xml:space="preserve"> двух рабочих дней со дня принятия решения конкурсной комиссией размещаются на официальном сайте. </w:t>
      </w:r>
    </w:p>
    <w:p w:rsidR="001A12B7" w:rsidRDefault="001A12B7" w:rsidP="001A12B7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098">
        <w:rPr>
          <w:rFonts w:ascii="Times New Roman" w:hAnsi="Times New Roman"/>
          <w:sz w:val="28"/>
          <w:szCs w:val="28"/>
        </w:rPr>
        <w:t xml:space="preserve">После подведения итогов Конкурса Победитель не позднее 10 (десяти) дней со дня подписания протокола об итогах Конкурса заключает договор с Администрацией города Рубцовска Алтайского края на внедрение и обеспечение функционирования автоматизированной </w:t>
      </w:r>
      <w:r w:rsidRPr="00F75098">
        <w:rPr>
          <w:rFonts w:ascii="Times New Roman" w:hAnsi="Times New Roman"/>
          <w:bCs/>
          <w:sz w:val="28"/>
          <w:szCs w:val="28"/>
        </w:rPr>
        <w:t xml:space="preserve">системы оплаты проезда и учёта </w:t>
      </w:r>
      <w:r w:rsidRPr="00F75098">
        <w:rPr>
          <w:rFonts w:ascii="Times New Roman" w:hAnsi="Times New Roman"/>
          <w:sz w:val="28"/>
          <w:szCs w:val="28"/>
        </w:rPr>
        <w:t>перевозок пассажиров и багажа на муниципальных маршрутах города Рубцовска, осуществляемых автомобильным и наземным электрическим транспорта (приложение №4 к Положению).</w:t>
      </w:r>
      <w:proofErr w:type="gramEnd"/>
    </w:p>
    <w:p w:rsidR="001A12B7" w:rsidRDefault="001A12B7" w:rsidP="001A12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75098">
        <w:rPr>
          <w:rFonts w:ascii="Times New Roman" w:hAnsi="Times New Roman"/>
          <w:sz w:val="28"/>
          <w:szCs w:val="28"/>
        </w:rPr>
        <w:t xml:space="preserve">В случае признания Конкурса </w:t>
      </w:r>
      <w:proofErr w:type="gramStart"/>
      <w:r w:rsidRPr="00F75098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F75098">
        <w:rPr>
          <w:rFonts w:ascii="Times New Roman" w:hAnsi="Times New Roman"/>
          <w:sz w:val="28"/>
          <w:szCs w:val="28"/>
        </w:rPr>
        <w:t xml:space="preserve"> по причине подачи единственной заявки и допуска такой заявки </w:t>
      </w:r>
      <w:r>
        <w:rPr>
          <w:rFonts w:ascii="Times New Roman" w:hAnsi="Times New Roman"/>
          <w:sz w:val="28"/>
          <w:szCs w:val="28"/>
        </w:rPr>
        <w:t>к Конкурсу</w:t>
      </w:r>
      <w:r w:rsidRPr="00F75098">
        <w:rPr>
          <w:rFonts w:ascii="Times New Roman" w:hAnsi="Times New Roman"/>
          <w:sz w:val="28"/>
          <w:szCs w:val="28"/>
        </w:rPr>
        <w:t xml:space="preserve"> производится тестирование технических параметров Системы в соответствии с п. 7.2.2. Положения.  </w:t>
      </w:r>
      <w:proofErr w:type="gramStart"/>
      <w:r w:rsidRPr="00F75098">
        <w:rPr>
          <w:rFonts w:ascii="Times New Roman" w:hAnsi="Times New Roman"/>
          <w:sz w:val="28"/>
          <w:szCs w:val="28"/>
        </w:rPr>
        <w:t xml:space="preserve">Если в результате тестирования Системы, развернутой Претендентом, вынесено  заключение о соответствии требованиям </w:t>
      </w:r>
      <w:r>
        <w:rPr>
          <w:rFonts w:ascii="Times New Roman" w:hAnsi="Times New Roman"/>
          <w:sz w:val="28"/>
          <w:szCs w:val="28"/>
        </w:rPr>
        <w:t>т</w:t>
      </w:r>
      <w:r w:rsidRPr="00F75098">
        <w:rPr>
          <w:rFonts w:ascii="Times New Roman" w:hAnsi="Times New Roman"/>
          <w:sz w:val="28"/>
          <w:szCs w:val="28"/>
        </w:rPr>
        <w:t xml:space="preserve">ехнического задания выполнения работ на право внедрения, организацию и обеспечения функционирования </w:t>
      </w:r>
      <w:r w:rsidRPr="00F75098">
        <w:rPr>
          <w:rFonts w:ascii="Times New Roman" w:hAnsi="Times New Roman"/>
          <w:bCs/>
          <w:sz w:val="28"/>
          <w:szCs w:val="28"/>
        </w:rPr>
        <w:t xml:space="preserve">автоматизированной системы оплаты проезда и учета </w:t>
      </w:r>
      <w:r w:rsidRPr="00F75098">
        <w:rPr>
          <w:rFonts w:ascii="Times New Roman" w:hAnsi="Times New Roman"/>
          <w:sz w:val="28"/>
          <w:szCs w:val="28"/>
        </w:rPr>
        <w:t>перевозок пассажиров и багажа на муниципальных маршрутах города Рубцовска, осуществляемых автомобильным и наземным электрическим транспортом (приложение № 3 к Положению), с таким участником Конкурса заключается Договор.</w:t>
      </w:r>
      <w:proofErr w:type="gramEnd"/>
    </w:p>
    <w:p w:rsidR="001A12B7" w:rsidRPr="004E7504" w:rsidRDefault="001A12B7" w:rsidP="001A12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E7504">
        <w:rPr>
          <w:rFonts w:ascii="Times New Roman" w:hAnsi="Times New Roman"/>
          <w:sz w:val="28"/>
          <w:szCs w:val="28"/>
        </w:rPr>
        <w:t>Победитель Конкурса вправе отказаться от заключения договора, о чем незамедлительно обязан письменно сообщить Организатору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E7504">
        <w:rPr>
          <w:rFonts w:ascii="Times New Roman" w:hAnsi="Times New Roman"/>
          <w:sz w:val="28"/>
          <w:szCs w:val="28"/>
        </w:rPr>
        <w:t xml:space="preserve">. В этом случае процедура заключения Договора производится с Претендентом, которому присвоен следующий порядковый номер в протоколе оценки заявок. </w:t>
      </w:r>
    </w:p>
    <w:p w:rsidR="001A12B7" w:rsidRDefault="001A12B7" w:rsidP="001A12B7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098">
        <w:rPr>
          <w:rFonts w:ascii="Times New Roman" w:hAnsi="Times New Roman"/>
          <w:sz w:val="28"/>
          <w:szCs w:val="28"/>
        </w:rPr>
        <w:t xml:space="preserve">Техническое задание выполнения работ на право внедрения, организацию и обеспечения функционирования </w:t>
      </w:r>
      <w:r w:rsidRPr="00F75098">
        <w:rPr>
          <w:rFonts w:ascii="Times New Roman" w:hAnsi="Times New Roman"/>
          <w:bCs/>
          <w:sz w:val="28"/>
          <w:szCs w:val="28"/>
        </w:rPr>
        <w:t xml:space="preserve">автоматизированной системы оплаты проезда и учета </w:t>
      </w:r>
      <w:r w:rsidRPr="00F75098">
        <w:rPr>
          <w:rFonts w:ascii="Times New Roman" w:hAnsi="Times New Roman"/>
          <w:sz w:val="28"/>
          <w:szCs w:val="28"/>
        </w:rPr>
        <w:t xml:space="preserve">перевозок пассажиров и багажа на муниципальных маршрутах города Рубцовска, осуществляемых автомобильным и наземным электрическим транспортом представлено в </w:t>
      </w:r>
      <w:r>
        <w:rPr>
          <w:rFonts w:ascii="Times New Roman" w:hAnsi="Times New Roman"/>
          <w:sz w:val="28"/>
          <w:szCs w:val="28"/>
        </w:rPr>
        <w:t>п</w:t>
      </w:r>
      <w:r w:rsidRPr="00F75098">
        <w:rPr>
          <w:rFonts w:ascii="Times New Roman" w:hAnsi="Times New Roman"/>
          <w:sz w:val="28"/>
          <w:szCs w:val="28"/>
        </w:rPr>
        <w:t xml:space="preserve">риложении № 3 к Положению </w:t>
      </w:r>
      <w:r w:rsidRPr="00F75098">
        <w:rPr>
          <w:rFonts w:ascii="Times New Roman" w:hAnsi="Times New Roman"/>
          <w:bCs/>
          <w:sz w:val="28"/>
          <w:szCs w:val="28"/>
        </w:rPr>
        <w:t xml:space="preserve">о порядке проведения конкурсного отбора оператора </w:t>
      </w:r>
      <w:r w:rsidRPr="00F75098">
        <w:rPr>
          <w:rFonts w:ascii="Times New Roman" w:hAnsi="Times New Roman"/>
          <w:sz w:val="28"/>
          <w:szCs w:val="28"/>
        </w:rPr>
        <w:t xml:space="preserve">на право внедрения, организацию и обеспечения функционирования </w:t>
      </w:r>
      <w:r w:rsidRPr="00F75098">
        <w:rPr>
          <w:rFonts w:ascii="Times New Roman" w:hAnsi="Times New Roman"/>
          <w:bCs/>
          <w:sz w:val="28"/>
          <w:szCs w:val="28"/>
        </w:rPr>
        <w:t xml:space="preserve">автоматизированной системы оплаты проезда и учета </w:t>
      </w:r>
      <w:r w:rsidRPr="00F75098">
        <w:rPr>
          <w:rFonts w:ascii="Times New Roman" w:hAnsi="Times New Roman"/>
          <w:sz w:val="28"/>
          <w:szCs w:val="28"/>
        </w:rPr>
        <w:t>перевозок пассажиров и</w:t>
      </w:r>
      <w:proofErr w:type="gramEnd"/>
      <w:r w:rsidRPr="00F75098">
        <w:rPr>
          <w:rFonts w:ascii="Times New Roman" w:hAnsi="Times New Roman"/>
          <w:sz w:val="28"/>
          <w:szCs w:val="28"/>
        </w:rPr>
        <w:t xml:space="preserve"> багажа на муниципальных маршрутах города Рубцовска, осуществляемых автомобильным и наземным электрическим транспортом</w:t>
      </w:r>
      <w:r>
        <w:rPr>
          <w:rFonts w:ascii="Times New Roman" w:hAnsi="Times New Roman"/>
          <w:sz w:val="28"/>
          <w:szCs w:val="28"/>
        </w:rPr>
        <w:t>.</w:t>
      </w:r>
    </w:p>
    <w:p w:rsidR="001A12B7" w:rsidRPr="00FE73EA" w:rsidRDefault="001A12B7" w:rsidP="001A12B7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2FE">
        <w:rPr>
          <w:rFonts w:ascii="Times New Roman" w:hAnsi="Times New Roman"/>
          <w:sz w:val="28"/>
          <w:szCs w:val="28"/>
        </w:rPr>
        <w:t xml:space="preserve">Типовая форма договора на право внедрения, организацию и обеспечения функционирования </w:t>
      </w:r>
      <w:r w:rsidRPr="00BC52FE">
        <w:rPr>
          <w:rFonts w:ascii="Times New Roman" w:hAnsi="Times New Roman"/>
          <w:bCs/>
          <w:sz w:val="28"/>
          <w:szCs w:val="28"/>
        </w:rPr>
        <w:t xml:space="preserve">автоматизированной системы оплаты проезда и учета </w:t>
      </w:r>
      <w:r w:rsidRPr="00BC52FE">
        <w:rPr>
          <w:rFonts w:ascii="Times New Roman" w:hAnsi="Times New Roman"/>
          <w:sz w:val="28"/>
          <w:szCs w:val="28"/>
        </w:rPr>
        <w:t>перевозок пассажиров и багажа на муниципальных маршрутах города Рубцовска, осуществляемых автомобильным и наземным электрическим транспортом</w:t>
      </w:r>
      <w:r>
        <w:rPr>
          <w:rFonts w:ascii="Times New Roman" w:hAnsi="Times New Roman"/>
          <w:sz w:val="28"/>
          <w:szCs w:val="28"/>
        </w:rPr>
        <w:t>,</w:t>
      </w:r>
      <w:r w:rsidRPr="00BC52FE">
        <w:rPr>
          <w:rFonts w:ascii="Times New Roman" w:hAnsi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/>
          <w:sz w:val="28"/>
          <w:szCs w:val="28"/>
        </w:rPr>
        <w:t>п</w:t>
      </w:r>
      <w:r w:rsidRPr="00BC52FE">
        <w:rPr>
          <w:rFonts w:ascii="Times New Roman" w:hAnsi="Times New Roman"/>
          <w:sz w:val="28"/>
          <w:szCs w:val="28"/>
        </w:rPr>
        <w:t xml:space="preserve">риложении № 4 к Положению </w:t>
      </w:r>
      <w:r w:rsidRPr="00BC52FE">
        <w:rPr>
          <w:rFonts w:ascii="Times New Roman" w:hAnsi="Times New Roman"/>
          <w:bCs/>
          <w:sz w:val="28"/>
          <w:szCs w:val="28"/>
        </w:rPr>
        <w:t xml:space="preserve">о порядке проведения конкурсного отбора оператора </w:t>
      </w:r>
      <w:r w:rsidRPr="00BC52FE">
        <w:rPr>
          <w:rFonts w:ascii="Times New Roman" w:hAnsi="Times New Roman"/>
          <w:sz w:val="28"/>
          <w:szCs w:val="28"/>
        </w:rPr>
        <w:t xml:space="preserve">на право внедрения, организацию и обеспечения функционирования </w:t>
      </w:r>
      <w:r w:rsidRPr="00BC52FE">
        <w:rPr>
          <w:rFonts w:ascii="Times New Roman" w:hAnsi="Times New Roman"/>
          <w:bCs/>
          <w:sz w:val="28"/>
          <w:szCs w:val="28"/>
        </w:rPr>
        <w:t xml:space="preserve">автоматизированной системы оплаты проезда и учета </w:t>
      </w:r>
      <w:r w:rsidRPr="00BC52FE">
        <w:rPr>
          <w:rFonts w:ascii="Times New Roman" w:hAnsi="Times New Roman"/>
          <w:sz w:val="28"/>
          <w:szCs w:val="28"/>
        </w:rPr>
        <w:t>перевозок пассажиров и багажа</w:t>
      </w:r>
      <w:proofErr w:type="gramEnd"/>
      <w:r w:rsidRPr="00BC52FE">
        <w:rPr>
          <w:rFonts w:ascii="Times New Roman" w:hAnsi="Times New Roman"/>
          <w:sz w:val="28"/>
          <w:szCs w:val="28"/>
        </w:rPr>
        <w:t xml:space="preserve"> на муниципальных маршрутах города</w:t>
      </w:r>
      <w:r w:rsidRPr="00F75098">
        <w:rPr>
          <w:rFonts w:ascii="Times New Roman" w:hAnsi="Times New Roman"/>
          <w:sz w:val="28"/>
          <w:szCs w:val="28"/>
        </w:rPr>
        <w:t xml:space="preserve"> Рубцовска, осуществляемых автомобильным и наземным электрическим транспортом</w:t>
      </w:r>
      <w:r>
        <w:rPr>
          <w:rFonts w:ascii="Times New Roman" w:hAnsi="Times New Roman"/>
          <w:sz w:val="28"/>
          <w:szCs w:val="28"/>
        </w:rPr>
        <w:t>.</w:t>
      </w:r>
    </w:p>
    <w:p w:rsidR="005C5A94" w:rsidRDefault="005C5A94"/>
    <w:sectPr w:rsidR="005C5A94" w:rsidSect="00A34CA4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40640"/>
    <w:multiLevelType w:val="hybridMultilevel"/>
    <w:tmpl w:val="43EAD8C6"/>
    <w:lvl w:ilvl="0" w:tplc="43CE8A0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DCE2CC1"/>
    <w:multiLevelType w:val="multilevel"/>
    <w:tmpl w:val="87C638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12B7"/>
    <w:rsid w:val="001A12B7"/>
    <w:rsid w:val="005C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12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12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A12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A12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6"/>
      <w:szCs w:val="26"/>
    </w:rPr>
  </w:style>
  <w:style w:type="paragraph" w:customStyle="1" w:styleId="a4">
    <w:name w:val="Îáû÷íûé"/>
    <w:qFormat/>
    <w:rsid w:val="001A12B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1A12B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1A12B7"/>
    <w:rPr>
      <w:rFonts w:ascii="Calibri" w:eastAsia="Calibri" w:hAnsi="Calibri" w:cs="Times New Roman"/>
      <w:sz w:val="26"/>
      <w:szCs w:val="26"/>
    </w:rPr>
  </w:style>
  <w:style w:type="character" w:customStyle="1" w:styleId="apple-converted-space">
    <w:name w:val="apple-converted-space"/>
    <w:rsid w:val="001A1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5189</Words>
  <Characters>29583</Characters>
  <Application>Microsoft Office Word</Application>
  <DocSecurity>0</DocSecurity>
  <Lines>246</Lines>
  <Paragraphs>69</Paragraphs>
  <ScaleCrop>false</ScaleCrop>
  <Company/>
  <LinksUpToDate>false</LinksUpToDate>
  <CharactersWithSpaces>34703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2019-09-25T02:05:00Z</dcterms:created>
  <dcterms:modified xsi:type="dcterms:W3CDTF">2019-09-25T02:06:00Z</dcterms:modified>
</cp:coreProperties>
</file>