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1CC26CC8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Приобретение однокомнатной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088C236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Общий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10540AF6" w:rsidR="009B02AD" w:rsidRPr="009B02AD" w:rsidRDefault="00097354" w:rsidP="00CA53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42C8">
        <w:rPr>
          <w:rFonts w:ascii="Times New Roman" w:eastAsia="Times New Roman" w:hAnsi="Times New Roman" w:cs="Times New Roman"/>
          <w:bCs/>
          <w:sz w:val="24"/>
          <w:szCs w:val="24"/>
        </w:rPr>
        <w:t>501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42C8">
        <w:rPr>
          <w:rFonts w:ascii="Times New Roman" w:eastAsia="Times New Roman" w:hAnsi="Times New Roman" w:cs="Times New Roman"/>
          <w:bCs/>
          <w:sz w:val="24"/>
          <w:szCs w:val="24"/>
        </w:rPr>
        <w:t>655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142C8">
        <w:rPr>
          <w:rFonts w:ascii="Times New Roman" w:eastAsia="Times New Roman" w:hAnsi="Times New Roman" w:cs="Times New Roman"/>
          <w:bCs/>
          <w:sz w:val="24"/>
          <w:szCs w:val="24"/>
        </w:rPr>
        <w:t>пятьсот одна тысяча шестьсот пятьдесят пять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>) рубл</w:t>
      </w:r>
      <w:r w:rsidR="005142C8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42C8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</w:t>
      </w:r>
      <w:r w:rsidR="005142C8">
        <w:rPr>
          <w:rFonts w:ascii="Times New Roman" w:eastAsia="Times New Roman" w:hAnsi="Times New Roman" w:cs="Times New Roman"/>
          <w:bCs/>
          <w:sz w:val="24"/>
          <w:szCs w:val="24"/>
        </w:rPr>
        <w:t>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6C589FF9" w:rsidR="00FB78DF" w:rsidRDefault="00097354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DB41A4" w:rsidRPr="00DB41A4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хозяйства.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1961564A" w14:textId="77777777" w:rsidR="002C0DF6" w:rsidRPr="005F5C0F" w:rsidRDefault="002C0DF6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5E4F6327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5142C8" w:rsidRPr="005142C8">
        <w:rPr>
          <w:rFonts w:ascii="Times New Roman" w:hAnsi="Times New Roman" w:cs="Times New Roman"/>
          <w:sz w:val="24"/>
          <w:szCs w:val="24"/>
        </w:rPr>
        <w:t>2132209011079220901001009200</w:t>
      </w:r>
      <w:r w:rsidR="005142C8">
        <w:rPr>
          <w:rFonts w:ascii="Times New Roman" w:hAnsi="Times New Roman" w:cs="Times New Roman"/>
          <w:sz w:val="24"/>
          <w:szCs w:val="24"/>
        </w:rPr>
        <w:t>1</w:t>
      </w:r>
      <w:r w:rsidR="005142C8" w:rsidRPr="005142C8">
        <w:rPr>
          <w:rFonts w:ascii="Times New Roman" w:hAnsi="Times New Roman" w:cs="Times New Roman"/>
          <w:sz w:val="24"/>
          <w:szCs w:val="24"/>
        </w:rPr>
        <w:t>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535E0" w14:textId="77777777" w:rsidR="00FB78DF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0CBDF779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D92B57">
        <w:rPr>
          <w:rFonts w:ascii="Times New Roman" w:hAnsi="Times New Roman" w:cs="Times New Roman"/>
          <w:sz w:val="24"/>
          <w:szCs w:val="24"/>
        </w:rPr>
        <w:t>15</w:t>
      </w:r>
      <w:r w:rsidR="00D92B57" w:rsidRPr="00EC742A">
        <w:rPr>
          <w:rFonts w:ascii="Times New Roman" w:hAnsi="Times New Roman" w:cs="Times New Roman"/>
          <w:sz w:val="24"/>
          <w:szCs w:val="24"/>
        </w:rPr>
        <w:t>.</w:t>
      </w:r>
      <w:r w:rsidR="00D92B57">
        <w:rPr>
          <w:rFonts w:ascii="Times New Roman" w:hAnsi="Times New Roman" w:cs="Times New Roman"/>
          <w:sz w:val="24"/>
          <w:szCs w:val="24"/>
        </w:rPr>
        <w:t>04</w:t>
      </w:r>
      <w:r w:rsidR="00D92B57" w:rsidRPr="00EC742A">
        <w:rPr>
          <w:rFonts w:ascii="Times New Roman" w:hAnsi="Times New Roman" w:cs="Times New Roman"/>
          <w:sz w:val="24"/>
          <w:szCs w:val="24"/>
        </w:rPr>
        <w:t>.202</w:t>
      </w:r>
      <w:r w:rsidR="00D92B57">
        <w:rPr>
          <w:rFonts w:ascii="Times New Roman" w:hAnsi="Times New Roman" w:cs="Times New Roman"/>
          <w:sz w:val="24"/>
          <w:szCs w:val="24"/>
        </w:rPr>
        <w:t>1</w:t>
      </w:r>
      <w:r w:rsidR="00D92B57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D92B57">
        <w:rPr>
          <w:rFonts w:ascii="Times New Roman" w:hAnsi="Times New Roman" w:cs="Times New Roman"/>
          <w:sz w:val="24"/>
          <w:szCs w:val="24"/>
        </w:rPr>
        <w:t>23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D92B57">
        <w:rPr>
          <w:rFonts w:ascii="Times New Roman" w:hAnsi="Times New Roman" w:cs="Times New Roman"/>
          <w:sz w:val="24"/>
          <w:szCs w:val="24"/>
        </w:rPr>
        <w:t>04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843B" w14:textId="0AE5D248" w:rsidR="00FB78DF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>и порядок внесения денежных средств в качестве обеспечения заявок на участие в закупке</w:t>
      </w:r>
      <w:r w:rsidR="008B27B8" w:rsidRPr="00B15E67">
        <w:rPr>
          <w:rFonts w:ascii="Times New Roman" w:hAnsi="Times New Roman" w:cs="Times New Roman"/>
          <w:sz w:val="24"/>
          <w:szCs w:val="24"/>
        </w:rPr>
        <w:t xml:space="preserve">: </w:t>
      </w:r>
      <w:r w:rsidR="00CA5373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07A0A520" w14:textId="77777777" w:rsidR="00C521F0" w:rsidRPr="00B15E67" w:rsidRDefault="00C521F0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EB805C" w14:textId="6D53C76F" w:rsidR="0028730A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sz w:val="24"/>
          <w:szCs w:val="24"/>
        </w:rPr>
        <w:t>5% от начальной максимальной цены контракта, что составляет: 2</w:t>
      </w:r>
      <w:r w:rsidR="005142C8">
        <w:rPr>
          <w:rFonts w:ascii="Times New Roman" w:hAnsi="Times New Roman" w:cs="Times New Roman"/>
          <w:sz w:val="24"/>
          <w:szCs w:val="24"/>
        </w:rPr>
        <w:t>5</w:t>
      </w:r>
      <w:r w:rsidR="00CA5373" w:rsidRPr="00CA5373">
        <w:rPr>
          <w:rFonts w:ascii="Times New Roman" w:hAnsi="Times New Roman" w:cs="Times New Roman"/>
          <w:sz w:val="24"/>
          <w:szCs w:val="24"/>
        </w:rPr>
        <w:t xml:space="preserve"> </w:t>
      </w:r>
      <w:r w:rsidR="005142C8">
        <w:rPr>
          <w:rFonts w:ascii="Times New Roman" w:hAnsi="Times New Roman" w:cs="Times New Roman"/>
          <w:sz w:val="24"/>
          <w:szCs w:val="24"/>
        </w:rPr>
        <w:t>082</w:t>
      </w:r>
      <w:r w:rsidR="00CA5373" w:rsidRPr="00CA5373">
        <w:rPr>
          <w:rFonts w:ascii="Times New Roman" w:hAnsi="Times New Roman" w:cs="Times New Roman"/>
          <w:sz w:val="24"/>
          <w:szCs w:val="24"/>
        </w:rPr>
        <w:t xml:space="preserve"> (двадцать </w:t>
      </w:r>
      <w:r w:rsidR="005142C8">
        <w:rPr>
          <w:rFonts w:ascii="Times New Roman" w:hAnsi="Times New Roman" w:cs="Times New Roman"/>
          <w:sz w:val="24"/>
          <w:szCs w:val="24"/>
        </w:rPr>
        <w:t xml:space="preserve">пять </w:t>
      </w:r>
      <w:r w:rsidR="00CA5373" w:rsidRPr="00CA5373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5142C8">
        <w:rPr>
          <w:rFonts w:ascii="Times New Roman" w:hAnsi="Times New Roman" w:cs="Times New Roman"/>
          <w:sz w:val="24"/>
          <w:szCs w:val="24"/>
        </w:rPr>
        <w:t>восемьдесят два</w:t>
      </w:r>
      <w:r w:rsidR="00CA5373" w:rsidRPr="00CA5373">
        <w:rPr>
          <w:rFonts w:ascii="Times New Roman" w:hAnsi="Times New Roman" w:cs="Times New Roman"/>
          <w:sz w:val="24"/>
          <w:szCs w:val="24"/>
        </w:rPr>
        <w:t>) рубл</w:t>
      </w:r>
      <w:r w:rsidR="005142C8">
        <w:rPr>
          <w:rFonts w:ascii="Times New Roman" w:hAnsi="Times New Roman" w:cs="Times New Roman"/>
          <w:sz w:val="24"/>
          <w:szCs w:val="24"/>
        </w:rPr>
        <w:t>я</w:t>
      </w:r>
      <w:r w:rsidR="00CA5373" w:rsidRPr="00CA5373">
        <w:rPr>
          <w:rFonts w:ascii="Times New Roman" w:hAnsi="Times New Roman" w:cs="Times New Roman"/>
          <w:sz w:val="24"/>
          <w:szCs w:val="24"/>
        </w:rPr>
        <w:t xml:space="preserve"> </w:t>
      </w:r>
      <w:r w:rsidR="00E258E3">
        <w:rPr>
          <w:rFonts w:ascii="Times New Roman" w:hAnsi="Times New Roman" w:cs="Times New Roman"/>
          <w:sz w:val="24"/>
          <w:szCs w:val="24"/>
        </w:rPr>
        <w:t>78</w:t>
      </w:r>
      <w:r w:rsidR="00CA5373" w:rsidRPr="00CA5373">
        <w:rPr>
          <w:rFonts w:ascii="Times New Roman" w:hAnsi="Times New Roman" w:cs="Times New Roman"/>
          <w:sz w:val="24"/>
          <w:szCs w:val="24"/>
        </w:rPr>
        <w:t xml:space="preserve"> копе</w:t>
      </w:r>
      <w:r w:rsidR="00E258E3">
        <w:rPr>
          <w:rFonts w:ascii="Times New Roman" w:hAnsi="Times New Roman" w:cs="Times New Roman"/>
          <w:sz w:val="24"/>
          <w:szCs w:val="24"/>
        </w:rPr>
        <w:t>ек</w:t>
      </w:r>
      <w:r w:rsidR="00161943" w:rsidRPr="00B15E6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3DA82B0E" w14:textId="77777777" w:rsidR="00AF06A0" w:rsidRPr="00B15E67" w:rsidRDefault="00AF06A0" w:rsidP="00B1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4888A1AB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EA47F5">
        <w:rPr>
          <w:rFonts w:ascii="Times New Roman" w:hAnsi="Times New Roman" w:cs="Times New Roman"/>
          <w:sz w:val="24"/>
          <w:szCs w:val="24"/>
        </w:rPr>
        <w:t>:</w:t>
      </w:r>
      <w:r w:rsidR="005142C8">
        <w:rPr>
          <w:rFonts w:ascii="Times New Roman" w:hAnsi="Times New Roman" w:cs="Times New Roman"/>
          <w:sz w:val="24"/>
          <w:szCs w:val="24"/>
        </w:rPr>
        <w:t xml:space="preserve"> </w:t>
      </w:r>
      <w:r w:rsidR="00D92B57">
        <w:rPr>
          <w:rFonts w:ascii="Times New Roman" w:hAnsi="Times New Roman" w:cs="Times New Roman"/>
          <w:sz w:val="24"/>
          <w:szCs w:val="24"/>
        </w:rPr>
        <w:t>26</w:t>
      </w:r>
      <w:r w:rsidR="00EA47F5">
        <w:rPr>
          <w:rFonts w:ascii="Times New Roman" w:hAnsi="Times New Roman" w:cs="Times New Roman"/>
          <w:sz w:val="24"/>
          <w:szCs w:val="24"/>
        </w:rPr>
        <w:t>.</w:t>
      </w:r>
      <w:r w:rsidR="00D92B57">
        <w:rPr>
          <w:rFonts w:ascii="Times New Roman" w:hAnsi="Times New Roman" w:cs="Times New Roman"/>
          <w:sz w:val="24"/>
          <w:szCs w:val="24"/>
        </w:rPr>
        <w:t>04</w:t>
      </w:r>
      <w:r w:rsidR="00EA47F5">
        <w:rPr>
          <w:rFonts w:ascii="Times New Roman" w:hAnsi="Times New Roman" w:cs="Times New Roman"/>
          <w:sz w:val="24"/>
          <w:szCs w:val="24"/>
        </w:rPr>
        <w:t>.2021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0A5C00FA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D92B57">
        <w:rPr>
          <w:rFonts w:ascii="Times New Roman" w:hAnsi="Times New Roman" w:cs="Times New Roman"/>
          <w:sz w:val="24"/>
          <w:szCs w:val="24"/>
        </w:rPr>
        <w:t>27</w:t>
      </w:r>
      <w:r w:rsidR="00EA47F5">
        <w:rPr>
          <w:rFonts w:ascii="Times New Roman" w:hAnsi="Times New Roman" w:cs="Times New Roman"/>
          <w:sz w:val="24"/>
          <w:szCs w:val="24"/>
        </w:rPr>
        <w:t>.</w:t>
      </w:r>
      <w:r w:rsidR="00D92B57">
        <w:rPr>
          <w:rFonts w:ascii="Times New Roman" w:hAnsi="Times New Roman" w:cs="Times New Roman"/>
          <w:sz w:val="24"/>
          <w:szCs w:val="24"/>
        </w:rPr>
        <w:t>04</w:t>
      </w:r>
      <w:r w:rsidR="00EA47F5">
        <w:rPr>
          <w:rFonts w:ascii="Times New Roman" w:hAnsi="Times New Roman" w:cs="Times New Roman"/>
          <w:sz w:val="24"/>
          <w:szCs w:val="24"/>
        </w:rPr>
        <w:t>.2021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564F4" w14:textId="4CF27ED6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DF6">
        <w:rPr>
          <w:rFonts w:ascii="Times New Roman" w:eastAsia="Times New Roman" w:hAnsi="Times New Roman" w:cs="Times New Roman"/>
          <w:sz w:val="24"/>
          <w:szCs w:val="24"/>
        </w:rPr>
        <w:t>Установлено требование</w:t>
      </w:r>
      <w:r w:rsidRPr="00F36CD1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853C0"/>
    <w:rsid w:val="00091254"/>
    <w:rsid w:val="0009630F"/>
    <w:rsid w:val="00097354"/>
    <w:rsid w:val="00097B69"/>
    <w:rsid w:val="000B4056"/>
    <w:rsid w:val="000C4B3B"/>
    <w:rsid w:val="000F3CF4"/>
    <w:rsid w:val="00100B7C"/>
    <w:rsid w:val="001310F7"/>
    <w:rsid w:val="001549F5"/>
    <w:rsid w:val="00161943"/>
    <w:rsid w:val="001E0697"/>
    <w:rsid w:val="00203CF0"/>
    <w:rsid w:val="00245299"/>
    <w:rsid w:val="0028730A"/>
    <w:rsid w:val="002A194B"/>
    <w:rsid w:val="002B623D"/>
    <w:rsid w:val="002C0DF6"/>
    <w:rsid w:val="002E6D5E"/>
    <w:rsid w:val="00324633"/>
    <w:rsid w:val="003279E0"/>
    <w:rsid w:val="00391CE5"/>
    <w:rsid w:val="003925D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142C8"/>
    <w:rsid w:val="00524A04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6751"/>
    <w:rsid w:val="00CA5373"/>
    <w:rsid w:val="00CE24FA"/>
    <w:rsid w:val="00D558F0"/>
    <w:rsid w:val="00D70B30"/>
    <w:rsid w:val="00D92B57"/>
    <w:rsid w:val="00DB2F11"/>
    <w:rsid w:val="00DB41A4"/>
    <w:rsid w:val="00DC7480"/>
    <w:rsid w:val="00DD3BE8"/>
    <w:rsid w:val="00DD768B"/>
    <w:rsid w:val="00DE1F23"/>
    <w:rsid w:val="00DE625D"/>
    <w:rsid w:val="00DF5B86"/>
    <w:rsid w:val="00E07791"/>
    <w:rsid w:val="00E258E3"/>
    <w:rsid w:val="00E327A5"/>
    <w:rsid w:val="00E641C4"/>
    <w:rsid w:val="00E82CAD"/>
    <w:rsid w:val="00E9457D"/>
    <w:rsid w:val="00EA47F5"/>
    <w:rsid w:val="00EB54DC"/>
    <w:rsid w:val="00EC742A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79</cp:revision>
  <cp:lastPrinted>2021-03-18T05:15:00Z</cp:lastPrinted>
  <dcterms:created xsi:type="dcterms:W3CDTF">2019-01-21T03:00:00Z</dcterms:created>
  <dcterms:modified xsi:type="dcterms:W3CDTF">2021-04-15T03:08:00Z</dcterms:modified>
</cp:coreProperties>
</file>