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28" w:rsidRPr="001E7EAF" w:rsidRDefault="00A47640" w:rsidP="00701BFE">
      <w:pPr>
        <w:jc w:val="center"/>
        <w:rPr>
          <w:b/>
          <w:sz w:val="28"/>
          <w:szCs w:val="28"/>
        </w:rPr>
      </w:pPr>
      <w:r w:rsidRPr="001E7EAF">
        <w:rPr>
          <w:b/>
          <w:sz w:val="28"/>
          <w:szCs w:val="28"/>
        </w:rPr>
        <w:t>Годовой отчет</w:t>
      </w:r>
      <w:r w:rsidR="00180E11" w:rsidRPr="001E7EAF">
        <w:rPr>
          <w:b/>
          <w:sz w:val="28"/>
          <w:szCs w:val="28"/>
        </w:rPr>
        <w:t xml:space="preserve">  </w:t>
      </w:r>
    </w:p>
    <w:p w:rsidR="00180E11" w:rsidRPr="001E7EAF" w:rsidRDefault="00180E11" w:rsidP="00366B67">
      <w:pPr>
        <w:jc w:val="center"/>
        <w:rPr>
          <w:b/>
          <w:sz w:val="28"/>
          <w:szCs w:val="28"/>
        </w:rPr>
      </w:pPr>
      <w:r w:rsidRPr="001E7EAF">
        <w:rPr>
          <w:b/>
          <w:sz w:val="28"/>
          <w:szCs w:val="28"/>
        </w:rPr>
        <w:t>о ходе реализации муниципальной программы</w:t>
      </w:r>
    </w:p>
    <w:p w:rsidR="00701BFE" w:rsidRPr="001E7EAF" w:rsidRDefault="00180E11" w:rsidP="00366B67">
      <w:pPr>
        <w:jc w:val="center"/>
        <w:rPr>
          <w:b/>
          <w:sz w:val="28"/>
          <w:szCs w:val="28"/>
        </w:rPr>
      </w:pPr>
      <w:r w:rsidRPr="001E7EAF">
        <w:rPr>
          <w:b/>
          <w:sz w:val="28"/>
          <w:szCs w:val="28"/>
        </w:rPr>
        <w:t>«Противодействие экстремизму и идеологии терроризма на территории города Рубцовска» на 2021 – 2025 годы</w:t>
      </w:r>
      <w:r w:rsidR="00701BFE" w:rsidRPr="001E7EAF">
        <w:rPr>
          <w:b/>
          <w:sz w:val="28"/>
          <w:szCs w:val="28"/>
        </w:rPr>
        <w:t xml:space="preserve"> </w:t>
      </w:r>
    </w:p>
    <w:p w:rsidR="00B10128" w:rsidRPr="001E7EAF" w:rsidRDefault="00701BFE" w:rsidP="00366B67">
      <w:pPr>
        <w:jc w:val="center"/>
        <w:rPr>
          <w:b/>
          <w:sz w:val="28"/>
          <w:szCs w:val="28"/>
        </w:rPr>
      </w:pPr>
      <w:r w:rsidRPr="001E7EAF">
        <w:rPr>
          <w:b/>
          <w:sz w:val="28"/>
          <w:szCs w:val="28"/>
        </w:rPr>
        <w:t>за 2021 год</w:t>
      </w:r>
    </w:p>
    <w:p w:rsidR="00180E11" w:rsidRPr="001E7EAF" w:rsidRDefault="00180E11" w:rsidP="00366B67">
      <w:pPr>
        <w:jc w:val="center"/>
        <w:rPr>
          <w:b/>
          <w:bCs/>
          <w:sz w:val="28"/>
          <w:szCs w:val="28"/>
        </w:rPr>
      </w:pPr>
    </w:p>
    <w:p w:rsidR="00B10128" w:rsidRPr="001E7EAF" w:rsidRDefault="000D4B8B" w:rsidP="00C93CD7">
      <w:pPr>
        <w:pStyle w:val="ConsPlusNormal"/>
        <w:ind w:firstLine="709"/>
        <w:jc w:val="both"/>
        <w:rPr>
          <w:sz w:val="28"/>
          <w:szCs w:val="28"/>
        </w:rPr>
      </w:pPr>
      <w:r w:rsidRPr="001E7EAF">
        <w:rPr>
          <w:sz w:val="28"/>
          <w:szCs w:val="28"/>
        </w:rPr>
        <w:t xml:space="preserve"> </w:t>
      </w:r>
      <w:proofErr w:type="gramStart"/>
      <w:r w:rsidRPr="001E7EAF">
        <w:rPr>
          <w:sz w:val="28"/>
          <w:szCs w:val="28"/>
        </w:rPr>
        <w:t>В целях организации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</w:t>
      </w:r>
      <w:r w:rsidR="00B26EFB" w:rsidRPr="001E7EAF">
        <w:rPr>
          <w:sz w:val="28"/>
          <w:szCs w:val="28"/>
        </w:rPr>
        <w:t xml:space="preserve"> и мотивированной конфликтности</w:t>
      </w:r>
      <w:r w:rsidR="00B26EFB" w:rsidRPr="001E7EAF">
        <w:rPr>
          <w:sz w:val="28"/>
          <w:szCs w:val="28"/>
          <w:lang w:eastAsia="en-US"/>
        </w:rPr>
        <w:t xml:space="preserve"> на </w:t>
      </w:r>
      <w:r w:rsidR="00B26EFB" w:rsidRPr="005C1599">
        <w:rPr>
          <w:sz w:val="28"/>
          <w:szCs w:val="28"/>
          <w:lang w:eastAsia="en-US"/>
        </w:rPr>
        <w:t xml:space="preserve">территории </w:t>
      </w:r>
      <w:r w:rsidR="001E7EAF" w:rsidRPr="005C1599">
        <w:rPr>
          <w:sz w:val="28"/>
          <w:szCs w:val="28"/>
          <w:lang w:eastAsia="en-US"/>
        </w:rPr>
        <w:t xml:space="preserve"> города </w:t>
      </w:r>
      <w:r w:rsidR="00B26EFB" w:rsidRPr="005C1599">
        <w:rPr>
          <w:sz w:val="28"/>
          <w:szCs w:val="28"/>
          <w:lang w:eastAsia="en-US"/>
        </w:rPr>
        <w:t>Рубцовск</w:t>
      </w:r>
      <w:r w:rsidR="001E7EAF" w:rsidRPr="005C1599">
        <w:rPr>
          <w:sz w:val="28"/>
          <w:szCs w:val="28"/>
          <w:lang w:eastAsia="en-US"/>
        </w:rPr>
        <w:t>а</w:t>
      </w:r>
      <w:r w:rsidR="001E7EAF" w:rsidRPr="001E7EAF">
        <w:rPr>
          <w:sz w:val="28"/>
          <w:szCs w:val="28"/>
          <w:lang w:eastAsia="en-US"/>
        </w:rPr>
        <w:t xml:space="preserve"> </w:t>
      </w:r>
      <w:r w:rsidR="00B26EFB" w:rsidRPr="001E7EAF">
        <w:rPr>
          <w:bCs/>
          <w:sz w:val="28"/>
          <w:szCs w:val="28"/>
        </w:rPr>
        <w:t xml:space="preserve">разработана и </w:t>
      </w:r>
      <w:r w:rsidR="00B26EFB" w:rsidRPr="001E7EAF">
        <w:rPr>
          <w:sz w:val="28"/>
          <w:szCs w:val="28"/>
        </w:rPr>
        <w:t xml:space="preserve">утверждена постановлением Администрации города Рубцовска Алтайского края </w:t>
      </w:r>
      <w:r w:rsidR="00C93CD7">
        <w:rPr>
          <w:sz w:val="28"/>
          <w:szCs w:val="28"/>
        </w:rPr>
        <w:t xml:space="preserve"> от 24.08.2020 № 2058 </w:t>
      </w:r>
      <w:r w:rsidR="008E67D0" w:rsidRPr="001E7EAF">
        <w:rPr>
          <w:sz w:val="28"/>
          <w:szCs w:val="28"/>
        </w:rPr>
        <w:t>м</w:t>
      </w:r>
      <w:r w:rsidR="00B10128" w:rsidRPr="001E7EAF">
        <w:rPr>
          <w:bCs/>
          <w:sz w:val="28"/>
          <w:szCs w:val="28"/>
        </w:rPr>
        <w:t>униципальная программа «</w:t>
      </w:r>
      <w:r w:rsidRPr="001E7EAF">
        <w:rPr>
          <w:sz w:val="28"/>
          <w:szCs w:val="28"/>
        </w:rPr>
        <w:t xml:space="preserve">Противодействие экстремизму и идеологии терроризма на территории города Рубцовска» на 2021 – 2025 годы  </w:t>
      </w:r>
      <w:r w:rsidR="00B10128" w:rsidRPr="001E7EAF">
        <w:rPr>
          <w:sz w:val="28"/>
          <w:szCs w:val="28"/>
        </w:rPr>
        <w:t>(далее</w:t>
      </w:r>
      <w:r w:rsidR="00B26EFB" w:rsidRPr="001E7EAF">
        <w:rPr>
          <w:sz w:val="28"/>
          <w:szCs w:val="28"/>
        </w:rPr>
        <w:t xml:space="preserve"> – Программа). </w:t>
      </w:r>
      <w:r w:rsidR="00B10128" w:rsidRPr="001E7EAF">
        <w:rPr>
          <w:sz w:val="28"/>
          <w:szCs w:val="28"/>
        </w:rPr>
        <w:t xml:space="preserve"> </w:t>
      </w:r>
      <w:r w:rsidR="00B26EFB" w:rsidRPr="001E7EAF">
        <w:rPr>
          <w:sz w:val="28"/>
          <w:szCs w:val="28"/>
        </w:rPr>
        <w:t xml:space="preserve"> </w:t>
      </w:r>
      <w:proofErr w:type="gramEnd"/>
    </w:p>
    <w:p w:rsidR="00D22F0E" w:rsidRPr="001E7EAF" w:rsidRDefault="00B26EFB" w:rsidP="00366B67">
      <w:pPr>
        <w:pStyle w:val="a9"/>
        <w:ind w:firstLine="709"/>
        <w:jc w:val="both"/>
        <w:rPr>
          <w:shd w:val="clear" w:color="auto" w:fill="FFFFFF"/>
        </w:rPr>
      </w:pPr>
      <w:r w:rsidRPr="001E7EAF">
        <w:t>Для</w:t>
      </w:r>
      <w:r w:rsidR="000D4B8B" w:rsidRPr="001E7EAF">
        <w:t xml:space="preserve"> достижения поставленной цели</w:t>
      </w:r>
      <w:r w:rsidR="00D22F0E" w:rsidRPr="001E7EAF">
        <w:t xml:space="preserve"> Программы определены следующие задачи:</w:t>
      </w:r>
      <w:r w:rsidR="00D22F0E" w:rsidRPr="001E7EAF">
        <w:rPr>
          <w:shd w:val="clear" w:color="auto" w:fill="FFFFFF"/>
        </w:rPr>
        <w:t xml:space="preserve"> </w:t>
      </w:r>
    </w:p>
    <w:p w:rsidR="000D4B8B" w:rsidRPr="001E7EAF" w:rsidRDefault="00096168" w:rsidP="00366B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EAF">
        <w:rPr>
          <w:sz w:val="28"/>
          <w:szCs w:val="28"/>
        </w:rPr>
        <w:tab/>
      </w:r>
      <w:r w:rsidR="00B26EFB" w:rsidRPr="001E7EAF">
        <w:rPr>
          <w:sz w:val="28"/>
          <w:szCs w:val="28"/>
        </w:rPr>
        <w:t xml:space="preserve">повышение </w:t>
      </w:r>
      <w:r w:rsidR="000D4B8B" w:rsidRPr="001E7EAF">
        <w:rPr>
          <w:sz w:val="28"/>
          <w:szCs w:val="28"/>
        </w:rPr>
        <w:t>уровня межведомственного взаимодействия Администрации города Рубцовска Алтайского края, правоохранительных органов  в  сфере противодействия экстремизму и идеологии терроризма;</w:t>
      </w:r>
    </w:p>
    <w:p w:rsidR="000D4B8B" w:rsidRPr="001E7EAF" w:rsidRDefault="000D4B8B" w:rsidP="00366B67">
      <w:pPr>
        <w:ind w:firstLine="675"/>
        <w:jc w:val="both"/>
        <w:rPr>
          <w:sz w:val="28"/>
          <w:szCs w:val="28"/>
        </w:rPr>
      </w:pPr>
      <w:r w:rsidRPr="001E7EAF">
        <w:rPr>
          <w:sz w:val="28"/>
          <w:szCs w:val="28"/>
        </w:rPr>
        <w:t>обеспечение участия институтов гражданского общества в профилактике экстремистских проявлений;</w:t>
      </w:r>
    </w:p>
    <w:p w:rsidR="000D4B8B" w:rsidRPr="001E7EAF" w:rsidRDefault="000D4B8B" w:rsidP="00366B67">
      <w:pPr>
        <w:ind w:firstLine="675"/>
        <w:jc w:val="both"/>
        <w:rPr>
          <w:sz w:val="28"/>
          <w:szCs w:val="28"/>
        </w:rPr>
      </w:pPr>
      <w:r w:rsidRPr="001E7EAF">
        <w:rPr>
          <w:sz w:val="28"/>
          <w:szCs w:val="28"/>
        </w:rPr>
        <w:t xml:space="preserve"> реализация информационной политики антиэкстремистской направленности;</w:t>
      </w:r>
    </w:p>
    <w:p w:rsidR="00B26EFB" w:rsidRPr="001E7EAF" w:rsidRDefault="000D4B8B" w:rsidP="00366B67">
      <w:pPr>
        <w:pStyle w:val="a3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7EAF">
        <w:rPr>
          <w:sz w:val="28"/>
          <w:szCs w:val="28"/>
        </w:rPr>
        <w:t>формирование в молодежной среде неприятия экстремизма и радикальных идеологий, в том числе идеологии терроризма.</w:t>
      </w:r>
    </w:p>
    <w:p w:rsidR="00B26EFB" w:rsidRPr="001E7EAF" w:rsidRDefault="00B26EFB" w:rsidP="00366B67">
      <w:pPr>
        <w:suppressAutoHyphens/>
        <w:ind w:firstLine="709"/>
        <w:jc w:val="both"/>
        <w:rPr>
          <w:sz w:val="28"/>
          <w:szCs w:val="28"/>
        </w:rPr>
      </w:pPr>
      <w:r w:rsidRPr="001E7EAF">
        <w:rPr>
          <w:sz w:val="28"/>
          <w:szCs w:val="28"/>
          <w:lang w:eastAsia="ar-SA"/>
        </w:rPr>
        <w:t xml:space="preserve">Финансирование мероприятий Программы </w:t>
      </w:r>
      <w:r w:rsidR="001E7EAF" w:rsidRPr="005C1599">
        <w:rPr>
          <w:sz w:val="28"/>
          <w:szCs w:val="28"/>
          <w:lang w:eastAsia="ar-SA"/>
        </w:rPr>
        <w:t>на</w:t>
      </w:r>
      <w:r w:rsidRPr="001E7EAF">
        <w:rPr>
          <w:sz w:val="28"/>
          <w:szCs w:val="28"/>
          <w:lang w:eastAsia="ar-SA"/>
        </w:rPr>
        <w:t xml:space="preserve"> 2021</w:t>
      </w:r>
      <w:r w:rsidR="005C1599">
        <w:rPr>
          <w:sz w:val="28"/>
          <w:szCs w:val="28"/>
          <w:lang w:eastAsia="ar-SA"/>
        </w:rPr>
        <w:t xml:space="preserve"> </w:t>
      </w:r>
      <w:r w:rsidRPr="001E7EAF">
        <w:rPr>
          <w:sz w:val="28"/>
          <w:szCs w:val="28"/>
          <w:lang w:eastAsia="ar-SA"/>
        </w:rPr>
        <w:t>первоначально запланирован</w:t>
      </w:r>
      <w:r w:rsidR="005C1599" w:rsidRPr="005C1599">
        <w:rPr>
          <w:sz w:val="28"/>
          <w:szCs w:val="28"/>
          <w:lang w:eastAsia="ar-SA"/>
        </w:rPr>
        <w:t>о</w:t>
      </w:r>
      <w:r w:rsidRPr="001E7EAF">
        <w:rPr>
          <w:sz w:val="28"/>
          <w:szCs w:val="28"/>
          <w:lang w:eastAsia="ar-SA"/>
        </w:rPr>
        <w:t xml:space="preserve"> в размере </w:t>
      </w:r>
      <w:r w:rsidR="00BD0AFC" w:rsidRPr="001E7EAF">
        <w:rPr>
          <w:sz w:val="28"/>
          <w:szCs w:val="28"/>
        </w:rPr>
        <w:t>8</w:t>
      </w:r>
      <w:r w:rsidRPr="001E7EAF">
        <w:rPr>
          <w:sz w:val="28"/>
          <w:szCs w:val="28"/>
        </w:rPr>
        <w:t>8,0 тыс. руб.</w:t>
      </w:r>
      <w:r w:rsidR="001E7EAF" w:rsidRPr="001E7EAF">
        <w:rPr>
          <w:sz w:val="28"/>
          <w:szCs w:val="28"/>
        </w:rPr>
        <w:t xml:space="preserve"> </w:t>
      </w:r>
      <w:r w:rsidR="001E7EAF" w:rsidRPr="005C1599">
        <w:rPr>
          <w:sz w:val="28"/>
          <w:szCs w:val="28"/>
        </w:rPr>
        <w:t>за счет средств бюджета города.</w:t>
      </w:r>
    </w:p>
    <w:p w:rsidR="00C93CD7" w:rsidRDefault="00C93CD7" w:rsidP="00366B67">
      <w:pPr>
        <w:ind w:firstLine="708"/>
        <w:jc w:val="both"/>
        <w:rPr>
          <w:sz w:val="28"/>
          <w:szCs w:val="28"/>
        </w:rPr>
      </w:pPr>
      <w:proofErr w:type="gramStart"/>
      <w:r w:rsidRPr="005C1599">
        <w:rPr>
          <w:sz w:val="28"/>
          <w:szCs w:val="28"/>
        </w:rPr>
        <w:t>Для</w:t>
      </w:r>
      <w:r w:rsidR="00B26EFB" w:rsidRPr="005C1599">
        <w:rPr>
          <w:sz w:val="28"/>
          <w:szCs w:val="28"/>
        </w:rPr>
        <w:t xml:space="preserve"> </w:t>
      </w:r>
      <w:r w:rsidR="00B26EFB" w:rsidRPr="001E7EAF">
        <w:rPr>
          <w:sz w:val="28"/>
          <w:szCs w:val="28"/>
        </w:rPr>
        <w:t xml:space="preserve">актуализации </w:t>
      </w:r>
      <w:r w:rsidRPr="005C1599">
        <w:rPr>
          <w:sz w:val="28"/>
          <w:szCs w:val="28"/>
        </w:rPr>
        <w:t xml:space="preserve">данной </w:t>
      </w:r>
      <w:r w:rsidR="00B26EFB" w:rsidRPr="001E7EAF">
        <w:rPr>
          <w:sz w:val="28"/>
          <w:szCs w:val="28"/>
        </w:rPr>
        <w:t>Программы</w:t>
      </w:r>
      <w:r w:rsidR="001E7EAF">
        <w:rPr>
          <w:sz w:val="28"/>
          <w:szCs w:val="28"/>
        </w:rPr>
        <w:t xml:space="preserve"> и</w:t>
      </w:r>
      <w:r w:rsidR="00B26EFB" w:rsidRPr="001E7EAF">
        <w:rPr>
          <w:bCs/>
          <w:sz w:val="28"/>
          <w:szCs w:val="28"/>
        </w:rPr>
        <w:t xml:space="preserve"> в</w:t>
      </w:r>
      <w:r w:rsidR="00B26EFB" w:rsidRPr="001E7EAF">
        <w:rPr>
          <w:sz w:val="28"/>
          <w:szCs w:val="28"/>
        </w:rPr>
        <w:t xml:space="preserve"> соответствии с решением Рубцовского городского Совета депутатов Алтайского края от 17.12.2020     № 546 «О бюджете муниципального образования город Рубцовск Алтайского края на 2021 год», </w:t>
      </w:r>
      <w:r w:rsidRPr="005C1599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B26EFB" w:rsidRPr="001E7EAF">
        <w:rPr>
          <w:sz w:val="28"/>
          <w:szCs w:val="28"/>
        </w:rPr>
        <w:t>Порядком разработки, реализации и оценки эффективности муниципаль</w:t>
      </w:r>
      <w:r w:rsidR="00BD0AFC" w:rsidRPr="001E7EAF">
        <w:rPr>
          <w:sz w:val="28"/>
          <w:szCs w:val="28"/>
        </w:rPr>
        <w:t xml:space="preserve">ных программ </w:t>
      </w:r>
      <w:r w:rsidRPr="005C1599">
        <w:rPr>
          <w:sz w:val="28"/>
          <w:szCs w:val="28"/>
        </w:rPr>
        <w:t xml:space="preserve">муниципального образования </w:t>
      </w:r>
      <w:r w:rsidR="00BD0AFC" w:rsidRPr="005C1599">
        <w:rPr>
          <w:sz w:val="28"/>
          <w:szCs w:val="28"/>
        </w:rPr>
        <w:t>город Рубцовск</w:t>
      </w:r>
      <w:r w:rsidRPr="005C1599">
        <w:rPr>
          <w:sz w:val="28"/>
          <w:szCs w:val="28"/>
        </w:rPr>
        <w:t xml:space="preserve"> Алтайского края</w:t>
      </w:r>
      <w:r w:rsidR="00BD0AFC" w:rsidRPr="005C1599">
        <w:rPr>
          <w:sz w:val="28"/>
          <w:szCs w:val="28"/>
        </w:rPr>
        <w:t>,</w:t>
      </w:r>
      <w:r w:rsidR="00BD0AFC" w:rsidRPr="001E7EAF">
        <w:rPr>
          <w:sz w:val="28"/>
          <w:szCs w:val="28"/>
        </w:rPr>
        <w:t xml:space="preserve"> </w:t>
      </w:r>
      <w:r w:rsidR="00B26EFB" w:rsidRPr="001E7EAF">
        <w:rPr>
          <w:sz w:val="28"/>
          <w:szCs w:val="28"/>
        </w:rPr>
        <w:t xml:space="preserve">утвержденным постановлением Администрации </w:t>
      </w:r>
      <w:r w:rsidR="001E7EAF" w:rsidRPr="005C1599">
        <w:rPr>
          <w:rStyle w:val="FontStyle17"/>
          <w:sz w:val="28"/>
          <w:szCs w:val="28"/>
        </w:rPr>
        <w:t>города Рубцовска Алтайского края</w:t>
      </w:r>
      <w:r w:rsidR="001E7EAF" w:rsidRPr="001E7EAF">
        <w:rPr>
          <w:rStyle w:val="FontStyle17"/>
          <w:color w:val="FF0000"/>
          <w:sz w:val="28"/>
          <w:szCs w:val="28"/>
        </w:rPr>
        <w:t xml:space="preserve"> </w:t>
      </w:r>
      <w:r w:rsidR="00B26EFB" w:rsidRPr="001E7EAF">
        <w:rPr>
          <w:sz w:val="28"/>
          <w:szCs w:val="28"/>
        </w:rPr>
        <w:t>от 21.10.2020 № 2589 в Программу были внесены изменения в</w:t>
      </w:r>
      <w:proofErr w:type="gramEnd"/>
      <w:r w:rsidR="00B26EFB" w:rsidRPr="001E7EAF">
        <w:rPr>
          <w:sz w:val="28"/>
          <w:szCs w:val="28"/>
        </w:rPr>
        <w:t xml:space="preserve"> части финансирования Программы на 2021 год</w:t>
      </w:r>
      <w:r w:rsidR="001E7EAF" w:rsidRPr="001E7EA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E7EAF" w:rsidRPr="001E7EA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от</w:t>
      </w:r>
      <w:r w:rsidR="001E7EAF" w:rsidRPr="001E7EAF">
        <w:rPr>
          <w:sz w:val="28"/>
          <w:szCs w:val="28"/>
        </w:rPr>
        <w:t xml:space="preserve">  04.02.2021</w:t>
      </w:r>
      <w:r w:rsidR="005C1599">
        <w:rPr>
          <w:sz w:val="28"/>
          <w:szCs w:val="28"/>
        </w:rPr>
        <w:t xml:space="preserve">        </w:t>
      </w:r>
      <w:r w:rsidR="001E7EAF" w:rsidRPr="001E7EAF">
        <w:rPr>
          <w:sz w:val="28"/>
          <w:szCs w:val="28"/>
        </w:rPr>
        <w:t xml:space="preserve"> № 252, от 25.11.2021 № 3175</w:t>
      </w:r>
      <w:r>
        <w:rPr>
          <w:sz w:val="28"/>
          <w:szCs w:val="28"/>
        </w:rPr>
        <w:t>)</w:t>
      </w:r>
      <w:r w:rsidR="00B26EFB" w:rsidRPr="001E7EAF">
        <w:rPr>
          <w:sz w:val="28"/>
          <w:szCs w:val="28"/>
        </w:rPr>
        <w:t>.</w:t>
      </w:r>
    </w:p>
    <w:p w:rsidR="00E10982" w:rsidRPr="005C1599" w:rsidRDefault="00C93CD7" w:rsidP="00366B67">
      <w:pPr>
        <w:ind w:firstLine="708"/>
        <w:jc w:val="both"/>
        <w:rPr>
          <w:rStyle w:val="FontStyle17"/>
          <w:sz w:val="28"/>
          <w:szCs w:val="28"/>
        </w:rPr>
      </w:pPr>
      <w:r w:rsidRPr="005C1599">
        <w:rPr>
          <w:rStyle w:val="FontStyle17"/>
          <w:sz w:val="28"/>
          <w:szCs w:val="28"/>
        </w:rPr>
        <w:t>О</w:t>
      </w:r>
      <w:r w:rsidR="00B26EFB" w:rsidRPr="005C1599">
        <w:rPr>
          <w:rStyle w:val="FontStyle17"/>
          <w:sz w:val="28"/>
          <w:szCs w:val="28"/>
        </w:rPr>
        <w:t xml:space="preserve">бъем финансирования Программы </w:t>
      </w:r>
      <w:r w:rsidRPr="005C1599">
        <w:rPr>
          <w:rStyle w:val="FontStyle17"/>
          <w:sz w:val="28"/>
          <w:szCs w:val="28"/>
        </w:rPr>
        <w:t xml:space="preserve">на </w:t>
      </w:r>
      <w:r w:rsidR="00B26EFB" w:rsidRPr="005C1599">
        <w:rPr>
          <w:rStyle w:val="FontStyle17"/>
          <w:sz w:val="28"/>
          <w:szCs w:val="28"/>
        </w:rPr>
        <w:t xml:space="preserve">2021 год составил </w:t>
      </w:r>
      <w:r w:rsidR="00BD0AFC" w:rsidRPr="005C1599">
        <w:rPr>
          <w:sz w:val="28"/>
          <w:szCs w:val="28"/>
        </w:rPr>
        <w:t>123,1</w:t>
      </w:r>
      <w:r w:rsidR="00B26EFB" w:rsidRPr="005C1599">
        <w:rPr>
          <w:sz w:val="28"/>
          <w:szCs w:val="28"/>
        </w:rPr>
        <w:t xml:space="preserve"> тыс. руб.</w:t>
      </w:r>
      <w:r w:rsidR="00B26EFB" w:rsidRPr="005C1599">
        <w:rPr>
          <w:rStyle w:val="FontStyle17"/>
          <w:sz w:val="28"/>
          <w:szCs w:val="28"/>
        </w:rPr>
        <w:t>, фактиче</w:t>
      </w:r>
      <w:r w:rsidR="0061752F" w:rsidRPr="005C1599">
        <w:rPr>
          <w:rStyle w:val="FontStyle17"/>
          <w:sz w:val="28"/>
          <w:szCs w:val="28"/>
        </w:rPr>
        <w:t>ски финансировани</w:t>
      </w:r>
      <w:r w:rsidRPr="005C1599">
        <w:rPr>
          <w:rStyle w:val="FontStyle17"/>
          <w:sz w:val="28"/>
          <w:szCs w:val="28"/>
        </w:rPr>
        <w:t>е</w:t>
      </w:r>
      <w:r w:rsidR="0061752F" w:rsidRPr="005C1599">
        <w:rPr>
          <w:rStyle w:val="FontStyle17"/>
          <w:sz w:val="28"/>
          <w:szCs w:val="28"/>
        </w:rPr>
        <w:t xml:space="preserve"> </w:t>
      </w:r>
      <w:r w:rsidR="00195675" w:rsidRPr="005C1599">
        <w:rPr>
          <w:rStyle w:val="FontStyle17"/>
          <w:sz w:val="28"/>
          <w:szCs w:val="28"/>
        </w:rPr>
        <w:t xml:space="preserve">Программы </w:t>
      </w:r>
      <w:r w:rsidR="0061752F" w:rsidRPr="005C1599">
        <w:rPr>
          <w:rStyle w:val="FontStyle17"/>
          <w:sz w:val="28"/>
          <w:szCs w:val="28"/>
        </w:rPr>
        <w:t>в 2021</w:t>
      </w:r>
      <w:r w:rsidR="00B26EFB" w:rsidRPr="005C1599">
        <w:rPr>
          <w:rStyle w:val="FontStyle17"/>
          <w:sz w:val="28"/>
          <w:szCs w:val="28"/>
        </w:rPr>
        <w:t xml:space="preserve"> году</w:t>
      </w:r>
      <w:r w:rsidR="00195675" w:rsidRPr="005C1599">
        <w:rPr>
          <w:rStyle w:val="FontStyle17"/>
          <w:sz w:val="28"/>
          <w:szCs w:val="28"/>
        </w:rPr>
        <w:t xml:space="preserve"> выполнено в полном объеме.</w:t>
      </w:r>
      <w:r w:rsidR="00B26EFB" w:rsidRPr="005C1599">
        <w:rPr>
          <w:rStyle w:val="FontStyle17"/>
          <w:sz w:val="28"/>
          <w:szCs w:val="28"/>
        </w:rPr>
        <w:t xml:space="preserve">  </w:t>
      </w:r>
      <w:r w:rsidR="00BD0AFC" w:rsidRPr="005C1599">
        <w:rPr>
          <w:rStyle w:val="FontStyle17"/>
          <w:sz w:val="28"/>
          <w:szCs w:val="28"/>
        </w:rPr>
        <w:t xml:space="preserve"> </w:t>
      </w:r>
    </w:p>
    <w:p w:rsidR="00E32B26" w:rsidRPr="001E7EAF" w:rsidRDefault="00511140" w:rsidP="00366B6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E7EAF">
        <w:rPr>
          <w:rFonts w:ascii="Times New Roman" w:hAnsi="Times New Roman"/>
          <w:sz w:val="28"/>
          <w:szCs w:val="28"/>
        </w:rPr>
        <w:t>В течение 2021</w:t>
      </w:r>
      <w:r w:rsidR="00E32B26" w:rsidRPr="001E7EAF">
        <w:rPr>
          <w:rFonts w:ascii="Times New Roman" w:hAnsi="Times New Roman"/>
          <w:sz w:val="28"/>
          <w:szCs w:val="28"/>
        </w:rPr>
        <w:t xml:space="preserve"> года на территории города в части решения задач Программы </w:t>
      </w:r>
      <w:r w:rsidR="00195675" w:rsidRPr="005C1599">
        <w:rPr>
          <w:rFonts w:ascii="Times New Roman" w:hAnsi="Times New Roman"/>
          <w:sz w:val="28"/>
          <w:szCs w:val="28"/>
        </w:rPr>
        <w:t>проводились</w:t>
      </w:r>
      <w:r w:rsidR="001956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32B26" w:rsidRPr="001E7EAF">
        <w:rPr>
          <w:rFonts w:ascii="Times New Roman" w:hAnsi="Times New Roman"/>
          <w:sz w:val="28"/>
          <w:szCs w:val="28"/>
        </w:rPr>
        <w:t xml:space="preserve">мероприятия </w:t>
      </w:r>
      <w:r w:rsidR="00E32B26" w:rsidRPr="001E7EAF">
        <w:rPr>
          <w:rFonts w:ascii="Times New Roman" w:hAnsi="Times New Roman"/>
          <w:sz w:val="28"/>
          <w:szCs w:val="28"/>
          <w:lang w:eastAsia="en-US"/>
        </w:rPr>
        <w:t>антиэкстремистской направленности</w:t>
      </w:r>
      <w:r w:rsidR="00E32B26" w:rsidRPr="001E7EAF">
        <w:rPr>
          <w:rFonts w:ascii="Times New Roman" w:hAnsi="Times New Roman"/>
          <w:sz w:val="28"/>
          <w:szCs w:val="28"/>
        </w:rPr>
        <w:t>.</w:t>
      </w:r>
    </w:p>
    <w:p w:rsidR="00E32B26" w:rsidRPr="001E7EAF" w:rsidRDefault="00511140" w:rsidP="00366B67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1E7EAF">
        <w:rPr>
          <w:sz w:val="28"/>
          <w:szCs w:val="28"/>
        </w:rPr>
        <w:t>С целью повышения уровня межведомственного взаимодействия Администрации города, правоохранительных органов, в  сфере противодействия экстремизму и идеологии терроризма:</w:t>
      </w:r>
    </w:p>
    <w:p w:rsidR="001B2714" w:rsidRPr="001E7EAF" w:rsidRDefault="00E32B26" w:rsidP="00366B67">
      <w:pPr>
        <w:pStyle w:val="a9"/>
        <w:ind w:firstLine="708"/>
        <w:jc w:val="both"/>
        <w:rPr>
          <w:shd w:val="clear" w:color="auto" w:fill="FFFFFF"/>
        </w:rPr>
      </w:pPr>
      <w:r w:rsidRPr="001E7EAF">
        <w:rPr>
          <w:shd w:val="clear" w:color="auto" w:fill="FFFFFF"/>
        </w:rPr>
        <w:lastRenderedPageBreak/>
        <w:t>проведен</w:t>
      </w:r>
      <w:r w:rsidR="00195675">
        <w:rPr>
          <w:shd w:val="clear" w:color="auto" w:fill="FFFFFF"/>
        </w:rPr>
        <w:t>ы</w:t>
      </w:r>
      <w:r w:rsidRPr="001E7EAF">
        <w:rPr>
          <w:shd w:val="clear" w:color="auto" w:fill="FFFFFF"/>
        </w:rPr>
        <w:t xml:space="preserve"> заседания комиссии по противодействию экстремизму в городе Рубцовске </w:t>
      </w:r>
      <w:r w:rsidR="00DB6993" w:rsidRPr="001E7EAF">
        <w:rPr>
          <w:shd w:val="clear" w:color="auto" w:fill="FFFFFF"/>
        </w:rPr>
        <w:t>Алтайского края</w:t>
      </w:r>
      <w:r w:rsidR="006958D5" w:rsidRPr="001E7EAF">
        <w:rPr>
          <w:shd w:val="clear" w:color="auto" w:fill="FFFFFF"/>
        </w:rPr>
        <w:t>;</w:t>
      </w:r>
    </w:p>
    <w:p w:rsidR="002C36B6" w:rsidRPr="001E7EAF" w:rsidRDefault="00480ACF" w:rsidP="00366B67">
      <w:pPr>
        <w:pStyle w:val="a9"/>
        <w:ind w:firstLine="708"/>
        <w:jc w:val="both"/>
      </w:pPr>
      <w:r w:rsidRPr="001E7EAF">
        <w:t>проведены совещания руководителей муниципальных общеобразовательных, дошкольных учреждений, учреждений дополнительного образования по вопросам профилактики экстремизма и идеологии терроризма среди детей, подростков и их родителей</w:t>
      </w:r>
      <w:r w:rsidR="005C1599">
        <w:t>;</w:t>
      </w:r>
      <w:r w:rsidRPr="001E7EAF">
        <w:t xml:space="preserve"> </w:t>
      </w:r>
      <w:r w:rsidR="005C1599">
        <w:rPr>
          <w:strike/>
        </w:rPr>
        <w:t xml:space="preserve"> </w:t>
      </w:r>
    </w:p>
    <w:p w:rsidR="00480ACF" w:rsidRPr="001E7EAF" w:rsidRDefault="00480ACF" w:rsidP="00366B67">
      <w:pPr>
        <w:pStyle w:val="a9"/>
        <w:ind w:firstLine="708"/>
        <w:jc w:val="both"/>
      </w:pPr>
      <w:r w:rsidRPr="001E7EAF">
        <w:t>проведен мониторинг территории города Рубцовска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их уничтожения;</w:t>
      </w:r>
    </w:p>
    <w:p w:rsidR="00480ACF" w:rsidRPr="001E7EAF" w:rsidRDefault="005642B6" w:rsidP="00366B67">
      <w:pPr>
        <w:pStyle w:val="a9"/>
        <w:ind w:firstLine="708"/>
        <w:jc w:val="both"/>
      </w:pPr>
      <w:r w:rsidRPr="001E7EAF">
        <w:t xml:space="preserve">приобретена поворотная </w:t>
      </w:r>
      <w:r w:rsidRPr="001E7EAF">
        <w:rPr>
          <w:lang w:val="en-US"/>
        </w:rPr>
        <w:t>IP</w:t>
      </w:r>
      <w:r w:rsidRPr="001E7EAF">
        <w:t>-камера для установки в районе площади имени В.И. Ленина (израсходовано 91,1 тыс. руб.)</w:t>
      </w:r>
      <w:r w:rsidR="00195675">
        <w:t>.</w:t>
      </w:r>
    </w:p>
    <w:p w:rsidR="005642B6" w:rsidRPr="00195675" w:rsidRDefault="00195675" w:rsidP="00366B67">
      <w:pPr>
        <w:ind w:firstLine="709"/>
        <w:jc w:val="both"/>
        <w:rPr>
          <w:rStyle w:val="FontStyle14"/>
          <w:sz w:val="28"/>
          <w:szCs w:val="28"/>
          <w:u w:val="single"/>
        </w:rPr>
      </w:pPr>
      <w:r w:rsidRPr="005C1599">
        <w:rPr>
          <w:sz w:val="28"/>
          <w:szCs w:val="28"/>
        </w:rPr>
        <w:t>Н</w:t>
      </w:r>
      <w:r w:rsidR="005642B6" w:rsidRPr="005C1599">
        <w:rPr>
          <w:sz w:val="28"/>
          <w:szCs w:val="28"/>
        </w:rPr>
        <w:t>а</w:t>
      </w:r>
      <w:r w:rsidR="005642B6" w:rsidRPr="001E7EAF">
        <w:rPr>
          <w:sz w:val="28"/>
          <w:szCs w:val="28"/>
        </w:rPr>
        <w:t xml:space="preserve"> заседаниях</w:t>
      </w:r>
      <w:r w:rsidR="005642B6" w:rsidRPr="001E7EAF">
        <w:rPr>
          <w:sz w:val="28"/>
          <w:szCs w:val="28"/>
          <w:shd w:val="clear" w:color="auto" w:fill="FFFFFF"/>
        </w:rPr>
        <w:t xml:space="preserve"> комиссии по противодействию экстремизму </w:t>
      </w:r>
      <w:r w:rsidR="005C1599">
        <w:rPr>
          <w:strike/>
          <w:sz w:val="28"/>
          <w:szCs w:val="28"/>
          <w:shd w:val="clear" w:color="auto" w:fill="FFFFFF"/>
        </w:rPr>
        <w:t xml:space="preserve"> </w:t>
      </w:r>
      <w:r w:rsidR="005642B6" w:rsidRPr="001E7EAF">
        <w:rPr>
          <w:sz w:val="28"/>
          <w:szCs w:val="28"/>
          <w:shd w:val="clear" w:color="auto" w:fill="FFFFFF"/>
        </w:rPr>
        <w:t xml:space="preserve">ежеквартально </w:t>
      </w:r>
      <w:r w:rsidR="005642B6" w:rsidRPr="005C1599">
        <w:rPr>
          <w:sz w:val="28"/>
          <w:szCs w:val="28"/>
          <w:shd w:val="clear" w:color="auto" w:fill="FFFFFF"/>
        </w:rPr>
        <w:t>рассматривал</w:t>
      </w:r>
      <w:r w:rsidRPr="005C1599">
        <w:rPr>
          <w:sz w:val="28"/>
          <w:szCs w:val="28"/>
          <w:shd w:val="clear" w:color="auto" w:fill="FFFFFF"/>
        </w:rPr>
        <w:t>ись</w:t>
      </w:r>
      <w:r w:rsidR="005642B6" w:rsidRPr="005C1599">
        <w:rPr>
          <w:sz w:val="28"/>
          <w:szCs w:val="28"/>
          <w:shd w:val="clear" w:color="auto" w:fill="FFFFFF"/>
        </w:rPr>
        <w:t xml:space="preserve"> вопрос</w:t>
      </w:r>
      <w:r w:rsidRPr="005C1599">
        <w:rPr>
          <w:sz w:val="28"/>
          <w:szCs w:val="28"/>
          <w:shd w:val="clear" w:color="auto" w:fill="FFFFFF"/>
        </w:rPr>
        <w:t>ы</w:t>
      </w:r>
      <w:r w:rsidR="005642B6" w:rsidRPr="001E7EAF">
        <w:rPr>
          <w:sz w:val="28"/>
          <w:szCs w:val="28"/>
        </w:rPr>
        <w:t xml:space="preserve">  </w:t>
      </w:r>
      <w:r w:rsidR="005642B6" w:rsidRPr="001E7EAF">
        <w:rPr>
          <w:rStyle w:val="FontStyle14"/>
          <w:sz w:val="28"/>
          <w:szCs w:val="28"/>
        </w:rPr>
        <w:t>о состоянии оперативной ситуации на территории</w:t>
      </w:r>
      <w:r>
        <w:rPr>
          <w:rStyle w:val="FontStyle14"/>
          <w:color w:val="FF0000"/>
          <w:sz w:val="28"/>
          <w:szCs w:val="28"/>
        </w:rPr>
        <w:t xml:space="preserve"> </w:t>
      </w:r>
      <w:r w:rsidRPr="005C1599">
        <w:rPr>
          <w:rStyle w:val="FontStyle14"/>
          <w:sz w:val="28"/>
          <w:szCs w:val="28"/>
        </w:rPr>
        <w:t>города</w:t>
      </w:r>
      <w:r w:rsidR="005C1599">
        <w:rPr>
          <w:rStyle w:val="FontStyle14"/>
          <w:sz w:val="28"/>
          <w:szCs w:val="28"/>
        </w:rPr>
        <w:t xml:space="preserve"> </w:t>
      </w:r>
      <w:r w:rsidR="005642B6" w:rsidRPr="001E7EAF">
        <w:rPr>
          <w:rStyle w:val="FontStyle14"/>
          <w:sz w:val="28"/>
          <w:szCs w:val="28"/>
        </w:rPr>
        <w:t>в части противодействия экстремистской деятельности, проявлениям ксенофобии, профилактики межнациональной и межрелигиозной конфликтности</w:t>
      </w:r>
      <w:r w:rsidR="002C36B6" w:rsidRPr="001E7EAF">
        <w:rPr>
          <w:rStyle w:val="FontStyle14"/>
          <w:sz w:val="28"/>
          <w:szCs w:val="28"/>
        </w:rPr>
        <w:t>.</w:t>
      </w:r>
      <w:r w:rsidR="005642B6" w:rsidRPr="001E7EAF">
        <w:rPr>
          <w:sz w:val="28"/>
          <w:szCs w:val="28"/>
        </w:rPr>
        <w:t xml:space="preserve"> </w:t>
      </w:r>
      <w:r w:rsidR="005C1599">
        <w:rPr>
          <w:rStyle w:val="FontStyle14"/>
          <w:sz w:val="28"/>
          <w:szCs w:val="28"/>
          <w:u w:val="single"/>
        </w:rPr>
        <w:t xml:space="preserve"> </w:t>
      </w:r>
    </w:p>
    <w:p w:rsidR="002C36B6" w:rsidRPr="001E7EAF" w:rsidRDefault="002C36B6" w:rsidP="00366B67">
      <w:pPr>
        <w:pStyle w:val="a9"/>
        <w:ind w:firstLine="708"/>
        <w:jc w:val="both"/>
      </w:pPr>
      <w:r w:rsidRPr="001E7EAF">
        <w:t>С целью обеспечение участия институтов гражданского общества в профилактике экстремистских проявлений:</w:t>
      </w:r>
    </w:p>
    <w:p w:rsidR="001B2714" w:rsidRPr="001E7EAF" w:rsidRDefault="002C36B6" w:rsidP="00366B67">
      <w:pPr>
        <w:pStyle w:val="a9"/>
        <w:ind w:firstLine="708"/>
        <w:jc w:val="both"/>
      </w:pPr>
      <w:r w:rsidRPr="005C1599">
        <w:t>сотрудник</w:t>
      </w:r>
      <w:r w:rsidR="00195675" w:rsidRPr="005C1599">
        <w:t>и</w:t>
      </w:r>
      <w:r w:rsidRPr="005C1599">
        <w:t xml:space="preserve"> сфер</w:t>
      </w:r>
      <w:r w:rsidRPr="001E7EAF">
        <w:t xml:space="preserve"> средств массовой информации, образования, культуры и спорта, </w:t>
      </w:r>
      <w:r w:rsidR="006958D5" w:rsidRPr="001E7EAF">
        <w:t>прошли переподготовку по вопросам межкультурной толерантн</w:t>
      </w:r>
      <w:r w:rsidRPr="001E7EAF">
        <w:t>ости и профилактики экстремизма;</w:t>
      </w:r>
    </w:p>
    <w:p w:rsidR="006958D5" w:rsidRPr="001E7EAF" w:rsidRDefault="002C36B6" w:rsidP="00366B67">
      <w:pPr>
        <w:pStyle w:val="a9"/>
        <w:ind w:firstLine="708"/>
        <w:jc w:val="both"/>
      </w:pPr>
      <w:r w:rsidRPr="001E7EAF">
        <w:t xml:space="preserve">на базе Центра традиционной культуры «Этнографическая мозаика»             </w:t>
      </w:r>
      <w:r w:rsidR="005C1599">
        <w:rPr>
          <w:strike/>
        </w:rPr>
        <w:t xml:space="preserve"> </w:t>
      </w:r>
      <w:r w:rsidRPr="001E7EAF">
        <w:t xml:space="preserve"> </w:t>
      </w:r>
      <w:r w:rsidR="00195675">
        <w:t xml:space="preserve"> </w:t>
      </w:r>
      <w:r w:rsidR="00195675" w:rsidRPr="005C1599">
        <w:t xml:space="preserve">был </w:t>
      </w:r>
      <w:r w:rsidRPr="001E7EAF">
        <w:t xml:space="preserve">проведен «круглый стол» </w:t>
      </w:r>
      <w:r w:rsidR="00195675" w:rsidRPr="005C1599">
        <w:t>на</w:t>
      </w:r>
      <w:r w:rsidRPr="005C1599">
        <w:t xml:space="preserve"> тем</w:t>
      </w:r>
      <w:r w:rsidR="00195675" w:rsidRPr="005C1599">
        <w:t>у</w:t>
      </w:r>
      <w:r w:rsidRPr="00195675">
        <w:rPr>
          <w:b/>
          <w:color w:val="FF0000"/>
        </w:rPr>
        <w:t xml:space="preserve"> </w:t>
      </w:r>
      <w:r w:rsidRPr="001E7EAF">
        <w:t>«Работа учреждений культуры по сохранению традиций и обычаев национальных диаспор, проживающих на территории города Рубцовска Алтайского края</w:t>
      </w:r>
      <w:r w:rsidRPr="001E7EAF">
        <w:rPr>
          <w:b/>
          <w:bCs/>
        </w:rPr>
        <w:t>»</w:t>
      </w:r>
      <w:r w:rsidRPr="001E7EAF">
        <w:t xml:space="preserve">  с участием представителей религиозных конфессий, национальных диаспор, представителей учебных заведений</w:t>
      </w:r>
      <w:r w:rsidR="006958D5" w:rsidRPr="001E7EAF">
        <w:t>.</w:t>
      </w:r>
    </w:p>
    <w:p w:rsidR="002C36B6" w:rsidRPr="001E7EAF" w:rsidRDefault="002C36B6" w:rsidP="00366B67">
      <w:pPr>
        <w:pStyle w:val="a9"/>
        <w:ind w:firstLine="708"/>
        <w:jc w:val="both"/>
      </w:pPr>
      <w:r w:rsidRPr="001E7EAF">
        <w:t>С целью реализация информационной политики антиэкстремистской направленности:</w:t>
      </w:r>
    </w:p>
    <w:p w:rsidR="002C36B6" w:rsidRPr="001E7EAF" w:rsidRDefault="002C36B6" w:rsidP="00366B67">
      <w:pPr>
        <w:pStyle w:val="a9"/>
        <w:ind w:firstLine="708"/>
        <w:jc w:val="both"/>
      </w:pPr>
      <w:proofErr w:type="gramStart"/>
      <w:r w:rsidRPr="001E7EAF">
        <w:t xml:space="preserve">в газете «Местное время» и на официальном сайте газеты размещались материалы, направленные на укрепление мира и межнационального согласия, о сотрудничестве органов местного самоуправления с различными религиозными </w:t>
      </w:r>
      <w:proofErr w:type="spellStart"/>
      <w:r w:rsidRPr="001E7EAF">
        <w:t>конфессиями</w:t>
      </w:r>
      <w:proofErr w:type="spellEnd"/>
      <w:r w:rsidRPr="001E7EAF">
        <w:t xml:space="preserve"> города, с представителями граждан разных национальностей (израсходовано 22,0 тыс. руб.);  </w:t>
      </w:r>
      <w:proofErr w:type="gramEnd"/>
    </w:p>
    <w:p w:rsidR="002C36B6" w:rsidRPr="001E7EAF" w:rsidRDefault="002C36B6" w:rsidP="00366B67">
      <w:pPr>
        <w:pStyle w:val="a9"/>
        <w:ind w:firstLine="708"/>
        <w:jc w:val="both"/>
      </w:pPr>
      <w:r w:rsidRPr="001E7EAF">
        <w:t>в учреждениях, подведомственных МКУ «</w:t>
      </w:r>
      <w:r w:rsidR="00347F4F" w:rsidRPr="001E7EAF">
        <w:t>Управление образования</w:t>
      </w:r>
      <w:r w:rsidRPr="001E7EAF">
        <w:t xml:space="preserve">» </w:t>
      </w:r>
      <w:r w:rsidR="00E232D9" w:rsidRPr="001E7EAF">
        <w:t xml:space="preserve">                  </w:t>
      </w:r>
      <w:proofErr w:type="gramStart"/>
      <w:r w:rsidRPr="001E7EAF">
        <w:t>г</w:t>
      </w:r>
      <w:proofErr w:type="gramEnd"/>
      <w:r w:rsidRPr="001E7EAF">
        <w:t>. Рубцовска на постоянной основе осуществлялся  мониторинг посещаемости сайтов и запросов в поисковые системы, содержащих экстремистскую тематику, с целью дополнения списка блокируемых ресурсов в контентфильтрах</w:t>
      </w:r>
      <w:r w:rsidR="00E232D9" w:rsidRPr="001E7EAF">
        <w:t>;</w:t>
      </w:r>
    </w:p>
    <w:p w:rsidR="00E232D9" w:rsidRPr="001E7EAF" w:rsidRDefault="00E232D9" w:rsidP="00366B6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7EAF">
        <w:rPr>
          <w:sz w:val="28"/>
          <w:szCs w:val="28"/>
        </w:rPr>
        <w:t xml:space="preserve">проведено обновление содержания информационных стендов «Школа безопасности», «Правила действия при ЧС» по предупреждению экстремистской деятельности среди учащейся </w:t>
      </w:r>
      <w:r w:rsidR="00347F4F" w:rsidRPr="001E7EAF">
        <w:rPr>
          <w:sz w:val="28"/>
          <w:szCs w:val="28"/>
        </w:rPr>
        <w:t>молодежи, размещены материалы</w:t>
      </w:r>
      <w:r w:rsidRPr="001E7EAF">
        <w:rPr>
          <w:sz w:val="28"/>
          <w:szCs w:val="28"/>
        </w:rPr>
        <w:t xml:space="preserve"> по профилактике экстремизма и повышению толерантности на сайтах муниципальных бюджетных образовательных учреждений</w:t>
      </w:r>
      <w:r w:rsidR="00347F4F" w:rsidRPr="001E7EAF">
        <w:rPr>
          <w:sz w:val="28"/>
          <w:szCs w:val="28"/>
        </w:rPr>
        <w:t>;</w:t>
      </w:r>
    </w:p>
    <w:p w:rsidR="00E232D9" w:rsidRPr="001E7EAF" w:rsidRDefault="00347F4F" w:rsidP="00366B67">
      <w:pPr>
        <w:pStyle w:val="a9"/>
        <w:ind w:firstLine="708"/>
        <w:jc w:val="both"/>
      </w:pPr>
      <w:r w:rsidRPr="001E7EAF">
        <w:lastRenderedPageBreak/>
        <w:t xml:space="preserve"> ежеквартально на официальных сайтах учреждений, подведомственных МКУ «Управление образования»</w:t>
      </w:r>
      <w:r w:rsidR="00366B67" w:rsidRPr="001E7EAF">
        <w:t xml:space="preserve"> </w:t>
      </w:r>
      <w:proofErr w:type="gramStart"/>
      <w:r w:rsidR="00366B67" w:rsidRPr="001E7EAF">
        <w:t>г</w:t>
      </w:r>
      <w:proofErr w:type="gramEnd"/>
      <w:r w:rsidR="00366B67" w:rsidRPr="001E7EAF">
        <w:t>. Рубцовска</w:t>
      </w:r>
      <w:r w:rsidRPr="001E7EAF">
        <w:t xml:space="preserve"> в информационно-телекоммуникационной сети «Интернет» осуществлялась публикация анонсов мероприятий по профилактике борьбы с экстремизмом;  </w:t>
      </w:r>
    </w:p>
    <w:p w:rsidR="00E232D9" w:rsidRPr="001E7EAF" w:rsidRDefault="00347F4F" w:rsidP="00366B67">
      <w:pPr>
        <w:pStyle w:val="a9"/>
        <w:ind w:firstLine="708"/>
        <w:jc w:val="both"/>
      </w:pPr>
      <w:r w:rsidRPr="001E7EAF">
        <w:t>С целью формирования в молодежной среде неприятия экстремизма и радикальных идеологий, в том числе идеологии терроризма:</w:t>
      </w:r>
    </w:p>
    <w:p w:rsidR="00347F4F" w:rsidRPr="002922C1" w:rsidRDefault="002922C1" w:rsidP="00366B67">
      <w:pPr>
        <w:pStyle w:val="a9"/>
        <w:ind w:firstLine="709"/>
        <w:jc w:val="both"/>
      </w:pPr>
      <w:r>
        <w:t>в</w:t>
      </w:r>
      <w:r w:rsidRPr="002922C1">
        <w:t xml:space="preserve"> ДЮДК «Черемушки» </w:t>
      </w:r>
      <w:r w:rsidR="00347F4F" w:rsidRPr="002922C1">
        <w:t xml:space="preserve">проведен цикл познавательных программ   «Вокруг света за один час»; </w:t>
      </w:r>
    </w:p>
    <w:p w:rsidR="00366B67" w:rsidRPr="001E7EAF" w:rsidRDefault="00366B67" w:rsidP="00366B67">
      <w:pPr>
        <w:pStyle w:val="a9"/>
        <w:ind w:firstLine="708"/>
        <w:jc w:val="both"/>
      </w:pPr>
      <w:r w:rsidRPr="001E7EAF">
        <w:t>в МБУ «ДК «Алтайсельмаш» проведен фестиваль национальных культур «Под небом единым» (израсходовано 10,0 тыс. руб.).</w:t>
      </w:r>
    </w:p>
    <w:p w:rsidR="00366B67" w:rsidRDefault="00366B67" w:rsidP="00A44C6B">
      <w:pPr>
        <w:ind w:firstLine="708"/>
        <w:jc w:val="both"/>
        <w:rPr>
          <w:rStyle w:val="11"/>
          <w:sz w:val="28"/>
          <w:szCs w:val="28"/>
        </w:rPr>
      </w:pPr>
      <w:r w:rsidRPr="001E7EAF">
        <w:rPr>
          <w:sz w:val="28"/>
          <w:szCs w:val="28"/>
        </w:rPr>
        <w:t xml:space="preserve">для учащихся общеобразовательных школ </w:t>
      </w:r>
      <w:r w:rsidR="00A44C6B" w:rsidRPr="001E7EAF">
        <w:rPr>
          <w:sz w:val="28"/>
          <w:szCs w:val="28"/>
        </w:rPr>
        <w:t xml:space="preserve">в библиотеках города </w:t>
      </w:r>
      <w:r w:rsidRPr="001E7EAF">
        <w:rPr>
          <w:sz w:val="28"/>
          <w:szCs w:val="28"/>
        </w:rPr>
        <w:t>проведен ежегодны</w:t>
      </w:r>
      <w:r w:rsidR="00A44C6B">
        <w:rPr>
          <w:sz w:val="28"/>
          <w:szCs w:val="28"/>
        </w:rPr>
        <w:t>й</w:t>
      </w:r>
      <w:r w:rsidRPr="001E7EAF">
        <w:rPr>
          <w:sz w:val="28"/>
          <w:szCs w:val="28"/>
        </w:rPr>
        <w:t xml:space="preserve"> цикл просветительских мероприятий:</w:t>
      </w:r>
      <w:r w:rsidR="00A44C6B">
        <w:rPr>
          <w:sz w:val="28"/>
          <w:szCs w:val="28"/>
        </w:rPr>
        <w:t xml:space="preserve"> </w:t>
      </w:r>
      <w:r w:rsidRPr="001E7EAF">
        <w:rPr>
          <w:rStyle w:val="11"/>
          <w:sz w:val="28"/>
          <w:szCs w:val="28"/>
        </w:rPr>
        <w:t>библиоурок «Терроризму – нет!», «Урок мужества»; книжная выставка «Людям планеты - мир без тревоги и слез»;</w:t>
      </w:r>
    </w:p>
    <w:p w:rsidR="002922C1" w:rsidRPr="002922C1" w:rsidRDefault="002922C1" w:rsidP="002922C1">
      <w:pPr>
        <w:ind w:firstLine="708"/>
        <w:jc w:val="both"/>
        <w:rPr>
          <w:rStyle w:val="11"/>
          <w:color w:val="auto"/>
          <w:sz w:val="28"/>
          <w:szCs w:val="28"/>
        </w:rPr>
      </w:pPr>
      <w:r w:rsidRPr="002922C1">
        <w:rPr>
          <w:sz w:val="28"/>
          <w:szCs w:val="28"/>
        </w:rPr>
        <w:t>в учреждениях, подведомственных МКУ</w:t>
      </w:r>
      <w:r w:rsidRPr="00A44C6B">
        <w:rPr>
          <w:sz w:val="28"/>
          <w:szCs w:val="28"/>
        </w:rPr>
        <w:t xml:space="preserve"> «Управление образования»                   </w:t>
      </w:r>
      <w:proofErr w:type="gramStart"/>
      <w:r w:rsidRPr="00A44C6B">
        <w:rPr>
          <w:sz w:val="28"/>
          <w:szCs w:val="28"/>
        </w:rPr>
        <w:t>г</w:t>
      </w:r>
      <w:proofErr w:type="gramEnd"/>
      <w:r w:rsidRPr="00A44C6B">
        <w:rPr>
          <w:sz w:val="28"/>
          <w:szCs w:val="28"/>
        </w:rPr>
        <w:t xml:space="preserve">. Рубцовска </w:t>
      </w:r>
      <w:r w:rsidRPr="005C1599">
        <w:rPr>
          <w:sz w:val="28"/>
          <w:szCs w:val="28"/>
        </w:rPr>
        <w:t>проведены</w:t>
      </w:r>
      <w:r w:rsidRPr="00A44C6B">
        <w:rPr>
          <w:sz w:val="28"/>
          <w:szCs w:val="28"/>
        </w:rPr>
        <w:t xml:space="preserve"> классные часы и мероприятия в других формах, приуроченных к </w:t>
      </w:r>
      <w:r w:rsidRPr="005C1599">
        <w:rPr>
          <w:sz w:val="28"/>
          <w:szCs w:val="28"/>
        </w:rPr>
        <w:t>знаменательным</w:t>
      </w:r>
      <w:r w:rsidRPr="00A44C6B">
        <w:rPr>
          <w:sz w:val="28"/>
          <w:szCs w:val="28"/>
        </w:rPr>
        <w:t xml:space="preserve"> датам: День единения народов, День России, День памяти жертв Бесланской трагедии, День народного Единства, Международный День толерантности, День Конституции</w:t>
      </w:r>
      <w:r>
        <w:rPr>
          <w:sz w:val="28"/>
          <w:szCs w:val="28"/>
        </w:rPr>
        <w:t>, а также</w:t>
      </w:r>
      <w:r w:rsidRPr="00A44C6B">
        <w:rPr>
          <w:sz w:val="28"/>
          <w:szCs w:val="28"/>
        </w:rPr>
        <w:t xml:space="preserve"> воспитательные занятия по темам</w:t>
      </w:r>
      <w:r>
        <w:rPr>
          <w:sz w:val="28"/>
          <w:szCs w:val="28"/>
        </w:rPr>
        <w:t>:</w:t>
      </w:r>
      <w:r w:rsidRPr="00A44C6B">
        <w:rPr>
          <w:sz w:val="28"/>
          <w:szCs w:val="28"/>
        </w:rPr>
        <w:t xml:space="preserve"> «Экстремизм в молодежной среде», Терроризм – угроза общества», «Что такое толерантность?»</w:t>
      </w:r>
      <w:r>
        <w:rPr>
          <w:sz w:val="28"/>
          <w:szCs w:val="28"/>
        </w:rPr>
        <w:t xml:space="preserve">, </w:t>
      </w:r>
      <w:r w:rsidRPr="00A44C6B">
        <w:rPr>
          <w:sz w:val="28"/>
          <w:szCs w:val="28"/>
        </w:rPr>
        <w:t>тематические классные часы</w:t>
      </w:r>
      <w:r>
        <w:rPr>
          <w:sz w:val="28"/>
          <w:szCs w:val="28"/>
        </w:rPr>
        <w:t>:</w:t>
      </w:r>
      <w:r w:rsidRPr="00A44C6B">
        <w:rPr>
          <w:sz w:val="28"/>
          <w:szCs w:val="28"/>
        </w:rPr>
        <w:t xml:space="preserve"> «Терроризм-угроза общества», «Урок мира», «Экстремизму и терроризму – нет!»; </w:t>
      </w:r>
    </w:p>
    <w:p w:rsidR="006178FC" w:rsidRPr="001E7EAF" w:rsidRDefault="00366B67" w:rsidP="00366B67">
      <w:pPr>
        <w:ind w:firstLine="708"/>
        <w:jc w:val="both"/>
        <w:rPr>
          <w:sz w:val="28"/>
          <w:szCs w:val="28"/>
        </w:rPr>
      </w:pPr>
      <w:r w:rsidRPr="002922C1">
        <w:rPr>
          <w:sz w:val="28"/>
          <w:szCs w:val="28"/>
        </w:rPr>
        <w:t>распространены буклеты и памятки по профилактике экстремизма среди учащихся и их родителей.</w:t>
      </w:r>
    </w:p>
    <w:p w:rsidR="008F6232" w:rsidRPr="001E7EAF" w:rsidRDefault="00E419DC" w:rsidP="00366B67">
      <w:pPr>
        <w:jc w:val="both"/>
        <w:rPr>
          <w:strike/>
          <w:sz w:val="28"/>
          <w:szCs w:val="28"/>
          <w:shd w:val="clear" w:color="auto" w:fill="FFFFFF"/>
        </w:rPr>
      </w:pPr>
      <w:r w:rsidRPr="001E7EAF">
        <w:rPr>
          <w:sz w:val="28"/>
          <w:szCs w:val="28"/>
        </w:rPr>
        <w:tab/>
      </w:r>
      <w:r w:rsidR="00B52906" w:rsidRPr="001E7EAF">
        <w:rPr>
          <w:sz w:val="28"/>
          <w:szCs w:val="28"/>
        </w:rPr>
        <w:t xml:space="preserve"> </w:t>
      </w:r>
      <w:r w:rsidR="008F6232" w:rsidRPr="001E7EAF">
        <w:rPr>
          <w:sz w:val="28"/>
          <w:szCs w:val="28"/>
        </w:rPr>
        <w:t>Резуль</w:t>
      </w:r>
      <w:r w:rsidR="00DB6993" w:rsidRPr="001E7EAF">
        <w:rPr>
          <w:sz w:val="28"/>
          <w:szCs w:val="28"/>
        </w:rPr>
        <w:t xml:space="preserve">таты реализации Программы </w:t>
      </w:r>
      <w:r w:rsidR="008F6232" w:rsidRPr="001E7EAF">
        <w:rPr>
          <w:sz w:val="28"/>
          <w:szCs w:val="28"/>
        </w:rPr>
        <w:t>выражаются через качественные и количественные показатели, а именно</w:t>
      </w:r>
      <w:r w:rsidR="00C947BE" w:rsidRPr="00C947BE">
        <w:rPr>
          <w:sz w:val="28"/>
          <w:szCs w:val="28"/>
        </w:rPr>
        <w:t xml:space="preserve"> </w:t>
      </w:r>
      <w:r w:rsidR="00C947BE" w:rsidRPr="001E7EAF">
        <w:rPr>
          <w:sz w:val="28"/>
          <w:szCs w:val="28"/>
        </w:rPr>
        <w:t>в 2021 году</w:t>
      </w:r>
      <w:r w:rsidR="008F6232" w:rsidRPr="001E7EAF">
        <w:rPr>
          <w:sz w:val="28"/>
          <w:szCs w:val="28"/>
        </w:rPr>
        <w:t>:</w:t>
      </w:r>
    </w:p>
    <w:p w:rsidR="00D167A9" w:rsidRDefault="00CD07DD" w:rsidP="00E27E3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8"/>
          <w:szCs w:val="28"/>
        </w:rPr>
      </w:pPr>
      <w:r w:rsidRPr="001E7EAF">
        <w:rPr>
          <w:sz w:val="28"/>
          <w:szCs w:val="28"/>
        </w:rPr>
        <w:t>1</w:t>
      </w:r>
      <w:r w:rsidR="00B4459D" w:rsidRPr="001E7EAF">
        <w:rPr>
          <w:sz w:val="28"/>
          <w:szCs w:val="28"/>
        </w:rPr>
        <w:t xml:space="preserve">. Количество тематических семинаров-совещаний по вопросам противодействия экстремизму, </w:t>
      </w:r>
      <w:proofErr w:type="gramStart"/>
      <w:r w:rsidR="00B4459D" w:rsidRPr="001E7EAF">
        <w:rPr>
          <w:sz w:val="28"/>
          <w:szCs w:val="28"/>
        </w:rPr>
        <w:t>межэтнической</w:t>
      </w:r>
      <w:proofErr w:type="gramEnd"/>
      <w:r w:rsidR="00B4459D" w:rsidRPr="001E7EAF">
        <w:rPr>
          <w:sz w:val="28"/>
          <w:szCs w:val="28"/>
        </w:rPr>
        <w:t>, межнациональной и межрелигиозной конфликтностям</w:t>
      </w:r>
      <w:r w:rsidR="0025221A" w:rsidRPr="001E7EAF">
        <w:rPr>
          <w:rStyle w:val="FontStyle16"/>
          <w:sz w:val="28"/>
          <w:szCs w:val="28"/>
        </w:rPr>
        <w:t xml:space="preserve"> </w:t>
      </w:r>
      <w:r w:rsidR="00B4459D" w:rsidRPr="001E7EAF">
        <w:rPr>
          <w:rStyle w:val="FontStyle16"/>
          <w:sz w:val="28"/>
          <w:szCs w:val="28"/>
        </w:rPr>
        <w:t>составило 4 или</w:t>
      </w:r>
      <w:r w:rsidR="00B4459D" w:rsidRPr="001E7EAF">
        <w:rPr>
          <w:sz w:val="28"/>
          <w:szCs w:val="28"/>
        </w:rPr>
        <w:t xml:space="preserve"> 66,7 % от запланированного </w:t>
      </w:r>
      <w:r w:rsidR="00D167A9" w:rsidRPr="005C1599">
        <w:rPr>
          <w:sz w:val="28"/>
          <w:szCs w:val="28"/>
        </w:rPr>
        <w:t>числа</w:t>
      </w:r>
      <w:r w:rsidR="00B4459D" w:rsidRPr="00D167A9">
        <w:rPr>
          <w:color w:val="FF0000"/>
          <w:sz w:val="28"/>
          <w:szCs w:val="28"/>
        </w:rPr>
        <w:t xml:space="preserve"> </w:t>
      </w:r>
      <w:r w:rsidR="00B4459D" w:rsidRPr="001E7EAF">
        <w:rPr>
          <w:sz w:val="28"/>
          <w:szCs w:val="28"/>
        </w:rPr>
        <w:t>(план – 6</w:t>
      </w:r>
      <w:r w:rsidR="00C947BE">
        <w:rPr>
          <w:sz w:val="28"/>
          <w:szCs w:val="28"/>
        </w:rPr>
        <w:t xml:space="preserve"> </w:t>
      </w:r>
      <w:r w:rsidR="00C947BE" w:rsidRPr="005C1599">
        <w:rPr>
          <w:sz w:val="28"/>
          <w:szCs w:val="28"/>
        </w:rPr>
        <w:t>ед.</w:t>
      </w:r>
      <w:r w:rsidR="00B4459D" w:rsidRPr="001E7EAF">
        <w:rPr>
          <w:sz w:val="28"/>
          <w:szCs w:val="28"/>
        </w:rPr>
        <w:t>).</w:t>
      </w:r>
    </w:p>
    <w:p w:rsidR="00CD07DD" w:rsidRDefault="00B4459D" w:rsidP="00E27E3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8"/>
          <w:szCs w:val="28"/>
        </w:rPr>
      </w:pPr>
      <w:r w:rsidRPr="001E7EAF">
        <w:rPr>
          <w:sz w:val="28"/>
          <w:szCs w:val="28"/>
        </w:rPr>
        <w:t xml:space="preserve">Снижение </w:t>
      </w:r>
      <w:r w:rsidR="00D167A9" w:rsidRPr="005C1599">
        <w:rPr>
          <w:sz w:val="28"/>
          <w:szCs w:val="28"/>
        </w:rPr>
        <w:t>значения показателя</w:t>
      </w:r>
      <w:r w:rsidR="00D167A9">
        <w:rPr>
          <w:color w:val="FF0000"/>
          <w:sz w:val="28"/>
          <w:szCs w:val="28"/>
        </w:rPr>
        <w:t xml:space="preserve"> </w:t>
      </w:r>
      <w:r w:rsidRPr="001E7EAF">
        <w:rPr>
          <w:sz w:val="28"/>
          <w:szCs w:val="28"/>
        </w:rPr>
        <w:t xml:space="preserve">допущено в связи с ограничениями, </w:t>
      </w:r>
      <w:r w:rsidRPr="001E7EAF">
        <w:rPr>
          <w:spacing w:val="-10"/>
          <w:sz w:val="28"/>
          <w:szCs w:val="28"/>
        </w:rPr>
        <w:t xml:space="preserve">вызванными пандемией </w:t>
      </w:r>
      <w:r w:rsidR="00C947BE" w:rsidRPr="005C1599">
        <w:rPr>
          <w:spacing w:val="-10"/>
          <w:sz w:val="28"/>
          <w:szCs w:val="28"/>
        </w:rPr>
        <w:t>коронавирусной</w:t>
      </w:r>
      <w:r w:rsidRPr="005C1599">
        <w:rPr>
          <w:sz w:val="28"/>
          <w:szCs w:val="28"/>
        </w:rPr>
        <w:t xml:space="preserve"> </w:t>
      </w:r>
      <w:r w:rsidRPr="001E7EAF">
        <w:rPr>
          <w:sz w:val="28"/>
          <w:szCs w:val="28"/>
        </w:rPr>
        <w:t xml:space="preserve">инфекции </w:t>
      </w:r>
      <w:r w:rsidRPr="001E7EAF">
        <w:rPr>
          <w:sz w:val="28"/>
          <w:szCs w:val="28"/>
          <w:lang w:val="en-US"/>
        </w:rPr>
        <w:t>COVID</w:t>
      </w:r>
      <w:r w:rsidRPr="001E7EAF">
        <w:rPr>
          <w:sz w:val="28"/>
          <w:szCs w:val="28"/>
        </w:rPr>
        <w:t xml:space="preserve">-19. </w:t>
      </w:r>
    </w:p>
    <w:p w:rsidR="00570C3C" w:rsidRPr="001E7EAF" w:rsidRDefault="00CD07DD" w:rsidP="00570C3C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rStyle w:val="FontStyle16"/>
          <w:sz w:val="28"/>
          <w:szCs w:val="28"/>
          <w:lang w:eastAsia="en-US"/>
        </w:rPr>
      </w:pPr>
      <w:r w:rsidRPr="001E7EAF">
        <w:rPr>
          <w:rStyle w:val="FontStyle16"/>
          <w:sz w:val="28"/>
          <w:szCs w:val="28"/>
          <w:lang w:eastAsia="en-US"/>
        </w:rPr>
        <w:t xml:space="preserve">2. </w:t>
      </w:r>
      <w:r w:rsidR="00C947BE" w:rsidRPr="001E7EAF">
        <w:rPr>
          <w:sz w:val="28"/>
          <w:szCs w:val="28"/>
        </w:rPr>
        <w:t>Число публикаций, в СМИ города Рубцовска с целью информирования населения о мерах, принимаемых Администрацией города Рубцовска, правоохранительными органами в сфере противодействия экстремизму составило 8</w:t>
      </w:r>
      <w:r w:rsidR="00D167A9">
        <w:rPr>
          <w:sz w:val="28"/>
          <w:szCs w:val="28"/>
        </w:rPr>
        <w:t xml:space="preserve"> шт.</w:t>
      </w:r>
      <w:r w:rsidR="00C947BE" w:rsidRPr="001E7EAF">
        <w:rPr>
          <w:sz w:val="28"/>
          <w:szCs w:val="28"/>
        </w:rPr>
        <w:t xml:space="preserve">, </w:t>
      </w:r>
      <w:r w:rsidR="00C947BE" w:rsidRPr="001E7EAF">
        <w:rPr>
          <w:rFonts w:eastAsia="Calibri"/>
          <w:sz w:val="28"/>
          <w:szCs w:val="28"/>
          <w:lang w:eastAsia="en-US"/>
        </w:rPr>
        <w:t xml:space="preserve">что </w:t>
      </w:r>
      <w:r w:rsidR="00C947BE" w:rsidRPr="001E7EAF">
        <w:rPr>
          <w:sz w:val="28"/>
          <w:szCs w:val="28"/>
          <w:lang w:eastAsia="en-US"/>
        </w:rPr>
        <w:t xml:space="preserve">соответствует </w:t>
      </w:r>
      <w:r w:rsidR="00C947BE" w:rsidRPr="005C1599">
        <w:rPr>
          <w:sz w:val="28"/>
          <w:szCs w:val="28"/>
          <w:lang w:eastAsia="en-US"/>
        </w:rPr>
        <w:t>запланированно</w:t>
      </w:r>
      <w:r w:rsidR="00D167A9" w:rsidRPr="005C1599">
        <w:rPr>
          <w:sz w:val="28"/>
          <w:szCs w:val="28"/>
          <w:lang w:eastAsia="en-US"/>
        </w:rPr>
        <w:t>му значению</w:t>
      </w:r>
      <w:r w:rsidR="00C947BE" w:rsidRPr="005C1599">
        <w:rPr>
          <w:sz w:val="28"/>
          <w:szCs w:val="28"/>
          <w:lang w:eastAsia="en-US"/>
        </w:rPr>
        <w:t xml:space="preserve"> </w:t>
      </w:r>
      <w:r w:rsidR="00C947BE" w:rsidRPr="001E7EAF">
        <w:rPr>
          <w:sz w:val="28"/>
          <w:szCs w:val="28"/>
          <w:lang w:eastAsia="en-US"/>
        </w:rPr>
        <w:t>индикатора.</w:t>
      </w:r>
      <w:r w:rsidR="00570C3C" w:rsidRPr="001E7EAF">
        <w:rPr>
          <w:sz w:val="28"/>
          <w:szCs w:val="28"/>
        </w:rPr>
        <w:t xml:space="preserve"> </w:t>
      </w:r>
    </w:p>
    <w:p w:rsidR="00D167A9" w:rsidRDefault="00CD07DD" w:rsidP="0065788C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8"/>
          <w:szCs w:val="28"/>
        </w:rPr>
      </w:pPr>
      <w:r w:rsidRPr="001E7EAF">
        <w:rPr>
          <w:sz w:val="28"/>
          <w:szCs w:val="28"/>
        </w:rPr>
        <w:tab/>
      </w:r>
      <w:r w:rsidRPr="001E7EAF">
        <w:rPr>
          <w:sz w:val="28"/>
          <w:szCs w:val="28"/>
        </w:rPr>
        <w:tab/>
        <w:t xml:space="preserve">3.  </w:t>
      </w:r>
      <w:r w:rsidR="00C947BE" w:rsidRPr="001E7EAF">
        <w:rPr>
          <w:sz w:val="28"/>
          <w:szCs w:val="28"/>
        </w:rPr>
        <w:t>Количество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</w:t>
      </w:r>
      <w:r w:rsidR="00C947BE">
        <w:rPr>
          <w:sz w:val="28"/>
          <w:szCs w:val="28"/>
        </w:rPr>
        <w:t>,</w:t>
      </w:r>
      <w:r w:rsidR="00C947BE" w:rsidRPr="001E7EAF">
        <w:rPr>
          <w:sz w:val="28"/>
          <w:szCs w:val="28"/>
        </w:rPr>
        <w:t xml:space="preserve"> составило 6 человек или 75,0 % от запланированного </w:t>
      </w:r>
      <w:r w:rsidR="00D167A9" w:rsidRPr="005C1599">
        <w:rPr>
          <w:sz w:val="28"/>
          <w:szCs w:val="28"/>
        </w:rPr>
        <w:t xml:space="preserve">числа </w:t>
      </w:r>
      <w:r w:rsidR="00C947BE" w:rsidRPr="005C1599">
        <w:rPr>
          <w:sz w:val="28"/>
          <w:szCs w:val="28"/>
        </w:rPr>
        <w:t>(план – 8 чел.).</w:t>
      </w:r>
    </w:p>
    <w:p w:rsidR="00570C3C" w:rsidRPr="005C1599" w:rsidRDefault="00C947BE" w:rsidP="00D167A9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8"/>
          <w:szCs w:val="28"/>
          <w:lang w:eastAsia="en-US"/>
        </w:rPr>
      </w:pPr>
      <w:r w:rsidRPr="005C1599">
        <w:rPr>
          <w:sz w:val="28"/>
          <w:szCs w:val="28"/>
        </w:rPr>
        <w:t xml:space="preserve">Снижение </w:t>
      </w:r>
      <w:r w:rsidR="00D167A9" w:rsidRPr="005C1599">
        <w:rPr>
          <w:sz w:val="28"/>
          <w:szCs w:val="28"/>
        </w:rPr>
        <w:t xml:space="preserve">значения показателя </w:t>
      </w:r>
      <w:r w:rsidRPr="005C1599">
        <w:rPr>
          <w:sz w:val="28"/>
          <w:szCs w:val="28"/>
        </w:rPr>
        <w:t xml:space="preserve">допущено в связи с ограничениями, </w:t>
      </w:r>
      <w:r w:rsidRPr="005C1599">
        <w:rPr>
          <w:spacing w:val="-10"/>
          <w:sz w:val="28"/>
          <w:szCs w:val="28"/>
        </w:rPr>
        <w:t xml:space="preserve">вызванными пандемией </w:t>
      </w:r>
      <w:r w:rsidR="00D167A9" w:rsidRPr="005C1599">
        <w:rPr>
          <w:spacing w:val="-10"/>
          <w:sz w:val="28"/>
          <w:szCs w:val="28"/>
        </w:rPr>
        <w:t>коронавирусной</w:t>
      </w:r>
      <w:r w:rsidRPr="005C1599">
        <w:rPr>
          <w:sz w:val="28"/>
          <w:szCs w:val="28"/>
        </w:rPr>
        <w:t xml:space="preserve"> инфекции </w:t>
      </w:r>
      <w:r w:rsidRPr="005C1599">
        <w:rPr>
          <w:sz w:val="28"/>
          <w:szCs w:val="28"/>
          <w:lang w:val="en-US"/>
        </w:rPr>
        <w:t>COVID</w:t>
      </w:r>
      <w:r w:rsidRPr="005C1599">
        <w:rPr>
          <w:sz w:val="28"/>
          <w:szCs w:val="28"/>
        </w:rPr>
        <w:t>-19.</w:t>
      </w:r>
    </w:p>
    <w:p w:rsidR="0065788C" w:rsidRPr="005C1599" w:rsidRDefault="00CD07DD" w:rsidP="0065788C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8"/>
          <w:szCs w:val="28"/>
        </w:rPr>
      </w:pPr>
      <w:r w:rsidRPr="001E7EAF">
        <w:rPr>
          <w:sz w:val="28"/>
          <w:szCs w:val="28"/>
        </w:rPr>
        <w:lastRenderedPageBreak/>
        <w:tab/>
      </w:r>
      <w:r w:rsidRPr="001E7EAF">
        <w:rPr>
          <w:sz w:val="28"/>
          <w:szCs w:val="28"/>
        </w:rPr>
        <w:tab/>
        <w:t xml:space="preserve">4.  </w:t>
      </w:r>
      <w:r w:rsidR="00570C3C" w:rsidRPr="001E7EAF">
        <w:rPr>
          <w:sz w:val="28"/>
          <w:szCs w:val="28"/>
        </w:rPr>
        <w:t>Доля детей, подростков и молодежи в возрасте от 14 до 30 лет, вовлеченных в  мероприятия по повышению толерантности и межкультурной коммуникативности (к общей численности лиц указанной категории)</w:t>
      </w:r>
      <w:r w:rsidR="0028178A" w:rsidRPr="001E7EAF">
        <w:rPr>
          <w:sz w:val="28"/>
          <w:szCs w:val="28"/>
        </w:rPr>
        <w:t>,</w:t>
      </w:r>
      <w:r w:rsidR="00AB3E1F" w:rsidRPr="001E7EAF">
        <w:rPr>
          <w:sz w:val="28"/>
          <w:szCs w:val="28"/>
        </w:rPr>
        <w:t xml:space="preserve"> </w:t>
      </w:r>
      <w:r w:rsidR="00A47640" w:rsidRPr="001E7EAF">
        <w:rPr>
          <w:color w:val="000000"/>
          <w:sz w:val="28"/>
          <w:szCs w:val="28"/>
        </w:rPr>
        <w:t xml:space="preserve">составила </w:t>
      </w:r>
      <w:r w:rsidR="00570C3C" w:rsidRPr="001E7EAF">
        <w:rPr>
          <w:color w:val="000000"/>
          <w:sz w:val="28"/>
          <w:szCs w:val="28"/>
        </w:rPr>
        <w:t>70,0</w:t>
      </w:r>
      <w:r w:rsidR="00DE6E4F" w:rsidRPr="001E7EAF">
        <w:rPr>
          <w:color w:val="000000"/>
          <w:sz w:val="28"/>
          <w:szCs w:val="28"/>
        </w:rPr>
        <w:t xml:space="preserve"> </w:t>
      </w:r>
      <w:r w:rsidR="005217C8" w:rsidRPr="001E7EAF">
        <w:rPr>
          <w:color w:val="000000"/>
          <w:sz w:val="28"/>
          <w:szCs w:val="28"/>
        </w:rPr>
        <w:t>%</w:t>
      </w:r>
      <w:r w:rsidR="0077521A">
        <w:rPr>
          <w:color w:val="000000"/>
          <w:sz w:val="28"/>
          <w:szCs w:val="28"/>
        </w:rPr>
        <w:t xml:space="preserve">, </w:t>
      </w:r>
      <w:r w:rsidR="0077521A" w:rsidRPr="005C1599">
        <w:rPr>
          <w:sz w:val="28"/>
          <w:szCs w:val="28"/>
        </w:rPr>
        <w:t>что соответствует запланированному значению показателя.</w:t>
      </w:r>
    </w:p>
    <w:p w:rsidR="008238C8" w:rsidRPr="0077521A" w:rsidRDefault="0065788C" w:rsidP="00815DD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trike/>
          <w:sz w:val="28"/>
          <w:szCs w:val="28"/>
        </w:rPr>
      </w:pPr>
      <w:r w:rsidRPr="001E7EAF">
        <w:rPr>
          <w:color w:val="000000"/>
          <w:sz w:val="28"/>
          <w:szCs w:val="28"/>
        </w:rPr>
        <w:tab/>
      </w:r>
      <w:r w:rsidRPr="001E7EAF">
        <w:rPr>
          <w:color w:val="000000"/>
          <w:sz w:val="28"/>
          <w:szCs w:val="28"/>
        </w:rPr>
        <w:tab/>
      </w:r>
      <w:r w:rsidR="00F60F17" w:rsidRPr="001E7EAF">
        <w:rPr>
          <w:sz w:val="28"/>
          <w:szCs w:val="28"/>
          <w:lang w:eastAsia="en-US"/>
        </w:rPr>
        <w:t>Комплексная оценка реализации муниципальной программы</w:t>
      </w:r>
      <w:r w:rsidR="00CB597F" w:rsidRPr="001E7EAF">
        <w:rPr>
          <w:sz w:val="28"/>
          <w:szCs w:val="28"/>
          <w:lang w:eastAsia="en-US"/>
        </w:rPr>
        <w:t xml:space="preserve"> </w:t>
      </w:r>
      <w:r w:rsidR="00CB597F" w:rsidRPr="001E7EAF">
        <w:rPr>
          <w:bCs/>
          <w:sz w:val="28"/>
          <w:szCs w:val="28"/>
        </w:rPr>
        <w:t>«Профилактика экстремизма, а также минимизация и (или) ликвидация последствий проявлений экстремизма на территории города Рубцовска» на 2017</w:t>
      </w:r>
      <w:r w:rsidR="008F6232" w:rsidRPr="001E7EAF">
        <w:rPr>
          <w:bCs/>
          <w:sz w:val="28"/>
          <w:szCs w:val="28"/>
        </w:rPr>
        <w:t>-</w:t>
      </w:r>
      <w:r w:rsidR="00CB597F" w:rsidRPr="001E7EAF">
        <w:rPr>
          <w:bCs/>
          <w:sz w:val="28"/>
          <w:szCs w:val="28"/>
        </w:rPr>
        <w:t>2020 годы</w:t>
      </w:r>
      <w:r w:rsidR="00E10982" w:rsidRPr="001E7EAF">
        <w:rPr>
          <w:sz w:val="28"/>
          <w:szCs w:val="28"/>
          <w:lang w:eastAsia="en-US"/>
        </w:rPr>
        <w:t xml:space="preserve"> в </w:t>
      </w:r>
      <w:r w:rsidR="00E10982" w:rsidRPr="005C1599">
        <w:rPr>
          <w:sz w:val="28"/>
          <w:szCs w:val="28"/>
          <w:lang w:eastAsia="en-US"/>
        </w:rPr>
        <w:t>202</w:t>
      </w:r>
      <w:r w:rsidR="0077521A" w:rsidRPr="005C1599">
        <w:rPr>
          <w:sz w:val="28"/>
          <w:szCs w:val="28"/>
          <w:lang w:eastAsia="en-US"/>
        </w:rPr>
        <w:t>1</w:t>
      </w:r>
      <w:r w:rsidR="00CB597F" w:rsidRPr="005C1599">
        <w:rPr>
          <w:sz w:val="28"/>
          <w:szCs w:val="28"/>
          <w:lang w:eastAsia="en-US"/>
        </w:rPr>
        <w:t xml:space="preserve"> году</w:t>
      </w:r>
      <w:r w:rsidR="0064585E" w:rsidRPr="005C1599">
        <w:rPr>
          <w:sz w:val="28"/>
          <w:szCs w:val="28"/>
          <w:lang w:eastAsia="en-US"/>
        </w:rPr>
        <w:t xml:space="preserve"> состав</w:t>
      </w:r>
      <w:r w:rsidR="0077521A" w:rsidRPr="005C1599">
        <w:rPr>
          <w:sz w:val="28"/>
          <w:szCs w:val="28"/>
          <w:lang w:eastAsia="en-US"/>
        </w:rPr>
        <w:t>ила</w:t>
      </w:r>
      <w:r w:rsidR="0064585E" w:rsidRPr="005C1599">
        <w:rPr>
          <w:sz w:val="28"/>
          <w:szCs w:val="28"/>
          <w:lang w:eastAsia="en-US"/>
        </w:rPr>
        <w:t xml:space="preserve"> </w:t>
      </w:r>
      <w:r w:rsidR="00810B2B" w:rsidRPr="005C1599">
        <w:rPr>
          <w:rFonts w:eastAsiaTheme="minorEastAsia"/>
          <w:sz w:val="28"/>
          <w:szCs w:val="28"/>
        </w:rPr>
        <w:t xml:space="preserve">90,1 </w:t>
      </w:r>
      <w:r w:rsidRPr="005C1599">
        <w:rPr>
          <w:rFonts w:eastAsiaTheme="minorEastAsia"/>
          <w:sz w:val="28"/>
          <w:szCs w:val="28"/>
        </w:rPr>
        <w:t>%,</w:t>
      </w:r>
      <w:r w:rsidRPr="001E7EAF">
        <w:rPr>
          <w:rFonts w:eastAsiaTheme="minorEastAsia"/>
          <w:sz w:val="28"/>
          <w:szCs w:val="28"/>
        </w:rPr>
        <w:t xml:space="preserve"> что</w:t>
      </w:r>
      <w:r w:rsidRPr="001E7EAF">
        <w:rPr>
          <w:sz w:val="28"/>
          <w:szCs w:val="28"/>
        </w:rPr>
        <w:t xml:space="preserve"> является высоким уровнем эффективности</w:t>
      </w:r>
      <w:r w:rsidR="00810B2B">
        <w:rPr>
          <w:sz w:val="28"/>
          <w:szCs w:val="28"/>
        </w:rPr>
        <w:t>.</w:t>
      </w:r>
    </w:p>
    <w:p w:rsidR="0077521A" w:rsidRDefault="0077521A" w:rsidP="00815DD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8"/>
          <w:szCs w:val="28"/>
        </w:rPr>
      </w:pPr>
    </w:p>
    <w:p w:rsidR="0077521A" w:rsidRDefault="0077521A" w:rsidP="00815DD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8"/>
          <w:szCs w:val="28"/>
        </w:rPr>
      </w:pPr>
    </w:p>
    <w:p w:rsidR="0077521A" w:rsidRPr="001E7EAF" w:rsidRDefault="0077521A" w:rsidP="00815DD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8"/>
          <w:szCs w:val="28"/>
          <w:lang w:eastAsia="en-US"/>
        </w:rPr>
      </w:pPr>
    </w:p>
    <w:p w:rsidR="00883CA9" w:rsidRPr="001E7EAF" w:rsidRDefault="00883CA9" w:rsidP="000867C3">
      <w:pPr>
        <w:rPr>
          <w:rFonts w:eastAsiaTheme="minorEastAsia"/>
          <w:sz w:val="28"/>
          <w:szCs w:val="28"/>
        </w:rPr>
      </w:pPr>
      <w:r w:rsidRPr="001E7EAF">
        <w:rPr>
          <w:color w:val="000000"/>
          <w:sz w:val="28"/>
          <w:szCs w:val="28"/>
        </w:rPr>
        <w:t>Начальник МКУ «Управление</w:t>
      </w:r>
    </w:p>
    <w:p w:rsidR="00883CA9" w:rsidRPr="001E7EAF" w:rsidRDefault="00883CA9" w:rsidP="00883CA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E7EAF">
        <w:rPr>
          <w:color w:val="000000"/>
          <w:sz w:val="28"/>
          <w:szCs w:val="28"/>
        </w:rPr>
        <w:t>культуры, спорта и молодежной</w:t>
      </w:r>
    </w:p>
    <w:p w:rsidR="00B10128" w:rsidRPr="001E7EAF" w:rsidRDefault="00883CA9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E7EAF">
        <w:rPr>
          <w:color w:val="000000"/>
          <w:sz w:val="28"/>
          <w:szCs w:val="28"/>
        </w:rPr>
        <w:t xml:space="preserve">политики» </w:t>
      </w:r>
      <w:proofErr w:type="gramStart"/>
      <w:r w:rsidRPr="001E7EAF">
        <w:rPr>
          <w:color w:val="000000"/>
          <w:sz w:val="28"/>
          <w:szCs w:val="28"/>
        </w:rPr>
        <w:t>г</w:t>
      </w:r>
      <w:proofErr w:type="gramEnd"/>
      <w:r w:rsidRPr="001E7EAF">
        <w:rPr>
          <w:color w:val="000000"/>
          <w:sz w:val="28"/>
          <w:szCs w:val="28"/>
        </w:rPr>
        <w:t xml:space="preserve">. Рубцовска                                 </w:t>
      </w:r>
      <w:r w:rsidR="00CD07DD" w:rsidRPr="001E7EAF">
        <w:rPr>
          <w:color w:val="000000"/>
          <w:sz w:val="28"/>
          <w:szCs w:val="28"/>
        </w:rPr>
        <w:t xml:space="preserve">                                </w:t>
      </w:r>
      <w:r w:rsidR="0065788C" w:rsidRPr="001E7EAF">
        <w:rPr>
          <w:color w:val="000000"/>
          <w:sz w:val="28"/>
          <w:szCs w:val="28"/>
        </w:rPr>
        <w:t xml:space="preserve">      </w:t>
      </w:r>
      <w:r w:rsidRPr="001E7EAF">
        <w:rPr>
          <w:color w:val="000000"/>
          <w:sz w:val="28"/>
          <w:szCs w:val="28"/>
        </w:rPr>
        <w:t>М.А. Зорина</w:t>
      </w:r>
    </w:p>
    <w:p w:rsidR="00B10128" w:rsidRPr="001E7EAF" w:rsidRDefault="00B1012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Pr="001E7EAF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10982" w:rsidRPr="001E7EAF" w:rsidRDefault="00E10982" w:rsidP="00E27E32">
      <w:pPr>
        <w:rPr>
          <w:rFonts w:eastAsiaTheme="minorEastAsia"/>
          <w:b/>
          <w:sz w:val="28"/>
          <w:szCs w:val="28"/>
        </w:rPr>
      </w:pPr>
    </w:p>
    <w:p w:rsidR="0065788C" w:rsidRPr="001E7EAF" w:rsidRDefault="0065788C" w:rsidP="008238C8">
      <w:pPr>
        <w:jc w:val="center"/>
        <w:rPr>
          <w:rFonts w:eastAsiaTheme="minorEastAsia"/>
          <w:b/>
          <w:sz w:val="28"/>
          <w:szCs w:val="28"/>
        </w:rPr>
      </w:pPr>
    </w:p>
    <w:p w:rsidR="00570C3C" w:rsidRPr="001E7EAF" w:rsidRDefault="00570C3C" w:rsidP="008238C8">
      <w:pPr>
        <w:jc w:val="center"/>
        <w:rPr>
          <w:rFonts w:eastAsiaTheme="minorEastAsia"/>
          <w:b/>
          <w:sz w:val="28"/>
          <w:szCs w:val="28"/>
        </w:rPr>
      </w:pPr>
    </w:p>
    <w:p w:rsidR="00570C3C" w:rsidRPr="001E7EAF" w:rsidRDefault="00570C3C" w:rsidP="008238C8">
      <w:pPr>
        <w:jc w:val="center"/>
        <w:rPr>
          <w:rFonts w:eastAsiaTheme="minorEastAsia"/>
          <w:b/>
          <w:sz w:val="28"/>
          <w:szCs w:val="28"/>
        </w:rPr>
      </w:pPr>
    </w:p>
    <w:p w:rsidR="00570C3C" w:rsidRPr="001E7EAF" w:rsidRDefault="00570C3C" w:rsidP="008238C8">
      <w:pPr>
        <w:jc w:val="center"/>
        <w:rPr>
          <w:rFonts w:eastAsiaTheme="minorEastAsia"/>
          <w:b/>
          <w:sz w:val="28"/>
          <w:szCs w:val="28"/>
        </w:rPr>
      </w:pPr>
    </w:p>
    <w:p w:rsidR="00570C3C" w:rsidRPr="001E7EAF" w:rsidRDefault="00570C3C" w:rsidP="008238C8">
      <w:pPr>
        <w:jc w:val="center"/>
        <w:rPr>
          <w:rFonts w:eastAsiaTheme="minorEastAsia"/>
          <w:b/>
          <w:sz w:val="28"/>
          <w:szCs w:val="28"/>
        </w:rPr>
      </w:pPr>
    </w:p>
    <w:p w:rsidR="00570C3C" w:rsidRPr="001E7EAF" w:rsidRDefault="00570C3C" w:rsidP="008238C8">
      <w:pPr>
        <w:jc w:val="center"/>
        <w:rPr>
          <w:rFonts w:eastAsiaTheme="minorEastAsia"/>
          <w:b/>
          <w:sz w:val="28"/>
          <w:szCs w:val="28"/>
        </w:rPr>
      </w:pPr>
    </w:p>
    <w:p w:rsidR="00570C3C" w:rsidRPr="001E7EAF" w:rsidRDefault="00570C3C" w:rsidP="008238C8">
      <w:pPr>
        <w:jc w:val="center"/>
        <w:rPr>
          <w:rFonts w:eastAsiaTheme="minorEastAsia"/>
          <w:b/>
          <w:sz w:val="28"/>
          <w:szCs w:val="28"/>
        </w:rPr>
      </w:pPr>
    </w:p>
    <w:p w:rsidR="00E03361" w:rsidRDefault="00E03361" w:rsidP="008238C8">
      <w:pPr>
        <w:jc w:val="center"/>
        <w:rPr>
          <w:rFonts w:eastAsiaTheme="minorEastAsia"/>
          <w:b/>
          <w:sz w:val="28"/>
          <w:szCs w:val="28"/>
        </w:rPr>
      </w:pPr>
    </w:p>
    <w:p w:rsidR="005C1599" w:rsidRDefault="005C1599" w:rsidP="008238C8">
      <w:pPr>
        <w:jc w:val="center"/>
        <w:rPr>
          <w:rFonts w:eastAsiaTheme="minorEastAsia"/>
          <w:b/>
          <w:sz w:val="28"/>
          <w:szCs w:val="28"/>
        </w:rPr>
      </w:pPr>
    </w:p>
    <w:p w:rsidR="005C1599" w:rsidRDefault="005C1599" w:rsidP="008238C8">
      <w:pPr>
        <w:jc w:val="center"/>
        <w:rPr>
          <w:rFonts w:eastAsiaTheme="minorEastAsia"/>
          <w:b/>
          <w:sz w:val="28"/>
          <w:szCs w:val="28"/>
        </w:rPr>
      </w:pPr>
    </w:p>
    <w:p w:rsidR="005C1599" w:rsidRDefault="005C1599" w:rsidP="008238C8">
      <w:pPr>
        <w:jc w:val="center"/>
        <w:rPr>
          <w:rFonts w:eastAsiaTheme="minorEastAsia"/>
          <w:b/>
          <w:sz w:val="28"/>
          <w:szCs w:val="28"/>
        </w:rPr>
      </w:pPr>
    </w:p>
    <w:p w:rsidR="005C1599" w:rsidRDefault="005C1599" w:rsidP="008238C8">
      <w:pPr>
        <w:jc w:val="center"/>
        <w:rPr>
          <w:rFonts w:eastAsiaTheme="minorEastAsia"/>
          <w:b/>
          <w:sz w:val="28"/>
          <w:szCs w:val="28"/>
        </w:rPr>
      </w:pPr>
    </w:p>
    <w:p w:rsidR="005C1599" w:rsidRDefault="005C1599" w:rsidP="008238C8">
      <w:pPr>
        <w:jc w:val="center"/>
        <w:rPr>
          <w:rFonts w:eastAsiaTheme="minorEastAsia"/>
          <w:b/>
          <w:sz w:val="28"/>
          <w:szCs w:val="28"/>
        </w:rPr>
      </w:pPr>
    </w:p>
    <w:p w:rsidR="005C1599" w:rsidRDefault="005C1599" w:rsidP="008238C8">
      <w:pPr>
        <w:jc w:val="center"/>
        <w:rPr>
          <w:rFonts w:eastAsiaTheme="minorEastAsia"/>
          <w:b/>
          <w:sz w:val="28"/>
          <w:szCs w:val="28"/>
        </w:rPr>
      </w:pPr>
    </w:p>
    <w:p w:rsidR="005C1599" w:rsidRDefault="005C1599" w:rsidP="002922C1">
      <w:pPr>
        <w:rPr>
          <w:rFonts w:eastAsiaTheme="minorEastAsia"/>
          <w:b/>
          <w:sz w:val="28"/>
          <w:szCs w:val="28"/>
        </w:rPr>
      </w:pPr>
    </w:p>
    <w:p w:rsidR="008238C8" w:rsidRPr="001E7EAF" w:rsidRDefault="00EE339C" w:rsidP="008238C8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К</w:t>
      </w:r>
      <w:r w:rsidR="008238C8" w:rsidRPr="001E7EAF">
        <w:rPr>
          <w:rFonts w:eastAsiaTheme="minorEastAsia"/>
          <w:b/>
          <w:sz w:val="28"/>
          <w:szCs w:val="28"/>
        </w:rPr>
        <w:t>омплексная оценка</w:t>
      </w:r>
    </w:p>
    <w:p w:rsidR="00570C3C" w:rsidRPr="001E7EAF" w:rsidRDefault="008238C8" w:rsidP="00570C3C">
      <w:pPr>
        <w:jc w:val="center"/>
        <w:rPr>
          <w:b/>
          <w:sz w:val="28"/>
          <w:szCs w:val="28"/>
        </w:rPr>
      </w:pPr>
      <w:r w:rsidRPr="001E7EAF">
        <w:rPr>
          <w:rFonts w:eastAsiaTheme="minorEastAsia"/>
          <w:b/>
          <w:sz w:val="28"/>
          <w:szCs w:val="28"/>
        </w:rPr>
        <w:t xml:space="preserve">эффективности реализации муниципальной программы </w:t>
      </w:r>
      <w:r w:rsidRPr="001E7EAF">
        <w:rPr>
          <w:b/>
          <w:bCs/>
          <w:sz w:val="28"/>
          <w:szCs w:val="28"/>
        </w:rPr>
        <w:t>«</w:t>
      </w:r>
      <w:r w:rsidR="00570C3C" w:rsidRPr="001E7EAF">
        <w:rPr>
          <w:b/>
          <w:sz w:val="28"/>
          <w:szCs w:val="28"/>
        </w:rPr>
        <w:t>«Противодействие экстремизму и идеологии терроризма на территории города Рубцовска» на 2021 – 2025 годы</w:t>
      </w:r>
    </w:p>
    <w:p w:rsidR="008238C8" w:rsidRPr="001E7EAF" w:rsidRDefault="008238C8" w:rsidP="008238C8">
      <w:pPr>
        <w:jc w:val="center"/>
        <w:rPr>
          <w:rFonts w:eastAsiaTheme="minorEastAsia"/>
          <w:b/>
          <w:sz w:val="28"/>
          <w:szCs w:val="28"/>
        </w:rPr>
      </w:pPr>
      <w:r w:rsidRPr="001E7EAF">
        <w:rPr>
          <w:b/>
          <w:bCs/>
          <w:sz w:val="28"/>
          <w:szCs w:val="28"/>
        </w:rPr>
        <w:t xml:space="preserve"> </w:t>
      </w:r>
      <w:r w:rsidR="00570C3C" w:rsidRPr="001E7EAF">
        <w:rPr>
          <w:b/>
          <w:sz w:val="28"/>
          <w:szCs w:val="28"/>
        </w:rPr>
        <w:t>за 2021</w:t>
      </w:r>
      <w:r w:rsidRPr="001E7EAF">
        <w:rPr>
          <w:b/>
          <w:sz w:val="28"/>
          <w:szCs w:val="28"/>
        </w:rPr>
        <w:t xml:space="preserve"> год</w:t>
      </w:r>
    </w:p>
    <w:p w:rsidR="008238C8" w:rsidRPr="001E7EAF" w:rsidRDefault="008238C8" w:rsidP="008238C8">
      <w:pPr>
        <w:pStyle w:val="a3"/>
        <w:numPr>
          <w:ilvl w:val="0"/>
          <w:numId w:val="6"/>
        </w:numPr>
        <w:spacing w:line="276" w:lineRule="auto"/>
        <w:ind w:left="-426" w:firstLine="0"/>
        <w:jc w:val="both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</w:rPr>
        <w:t>Оценка степени достижения целей и решения задач муниципальной программы:</w:t>
      </w:r>
    </w:p>
    <w:p w:rsidR="008238C8" w:rsidRPr="001E7EAF" w:rsidRDefault="008238C8" w:rsidP="008238C8">
      <w:pPr>
        <w:ind w:left="-426"/>
        <w:rPr>
          <w:rFonts w:eastAsiaTheme="minorEastAsia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Cel</m:t>
          </m:r>
          <m:r>
            <w:rPr>
              <w:rFonts w:ascii="Cambria Math" w:eastAsia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eastAsia="Cambria Math"/>
              <w:sz w:val="28"/>
              <w:szCs w:val="28"/>
              <w:lang w:val="en-US"/>
            </w:rPr>
            <m:t>)</m:t>
          </m:r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/>
                  <w:sz w:val="28"/>
                  <w:szCs w:val="28"/>
                </w:rPr>
                <m:t>i</m:t>
              </m:r>
              <m:r>
                <w:rPr>
                  <w:rFonts w:ascii="Cambria Math" w:eastAsia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8238C8" w:rsidRPr="001E7EAF" w:rsidRDefault="008238C8" w:rsidP="008238C8">
      <w:pPr>
        <w:ind w:left="-426"/>
        <w:jc w:val="center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</w:rPr>
        <w:t xml:space="preserve">где </w:t>
      </w:r>
      <w:r w:rsidRPr="001E7EAF">
        <w:rPr>
          <w:rFonts w:eastAsiaTheme="minorEastAsia"/>
          <w:sz w:val="28"/>
          <w:szCs w:val="28"/>
          <w:lang w:val="en-US"/>
        </w:rPr>
        <w:t>S</w:t>
      </w:r>
      <w:r w:rsidRPr="001E7EAF">
        <w:rPr>
          <w:rFonts w:eastAsiaTheme="minorEastAsia"/>
          <w:sz w:val="28"/>
          <w:szCs w:val="28"/>
          <w:vertAlign w:val="subscript"/>
          <w:lang w:val="en-US"/>
        </w:rPr>
        <w:t>i</w:t>
      </w:r>
      <w:r w:rsidRPr="001E7EAF">
        <w:rPr>
          <w:rFonts w:eastAsiaTheme="minorEastAsia"/>
          <w:sz w:val="28"/>
          <w:szCs w:val="28"/>
        </w:rPr>
        <w:t xml:space="preserve"> = (</w:t>
      </w:r>
      <w:proofErr w:type="spellStart"/>
      <w:r w:rsidRPr="001E7EAF">
        <w:rPr>
          <w:rFonts w:eastAsiaTheme="minorEastAsia"/>
          <w:sz w:val="28"/>
          <w:szCs w:val="28"/>
          <w:lang w:val="en-US"/>
        </w:rPr>
        <w:t>F</w:t>
      </w:r>
      <w:r w:rsidRPr="001E7EAF">
        <w:rPr>
          <w:rFonts w:eastAsiaTheme="minorEastAsia"/>
          <w:sz w:val="28"/>
          <w:szCs w:val="28"/>
          <w:vertAlign w:val="subscript"/>
          <w:lang w:val="en-US"/>
        </w:rPr>
        <w:t>i</w:t>
      </w:r>
      <w:proofErr w:type="spellEnd"/>
      <w:r w:rsidRPr="001E7EAF">
        <w:rPr>
          <w:rFonts w:eastAsiaTheme="minorEastAsia"/>
          <w:sz w:val="28"/>
          <w:szCs w:val="28"/>
        </w:rPr>
        <w:t>/</w:t>
      </w:r>
      <w:r w:rsidRPr="001E7EAF">
        <w:rPr>
          <w:rFonts w:eastAsiaTheme="minorEastAsia"/>
          <w:sz w:val="28"/>
          <w:szCs w:val="28"/>
          <w:lang w:val="en-US"/>
        </w:rPr>
        <w:t>P</w:t>
      </w:r>
      <w:r w:rsidRPr="001E7EAF">
        <w:rPr>
          <w:rFonts w:eastAsiaTheme="minorEastAsia"/>
          <w:sz w:val="28"/>
          <w:szCs w:val="28"/>
          <w:vertAlign w:val="subscript"/>
          <w:lang w:val="en-US"/>
        </w:rPr>
        <w:t>i</w:t>
      </w:r>
      <w:r w:rsidRPr="001E7EAF">
        <w:rPr>
          <w:rFonts w:eastAsiaTheme="minorEastAsia"/>
          <w:sz w:val="28"/>
          <w:szCs w:val="28"/>
        </w:rPr>
        <w:t xml:space="preserve">)*100%, либо </w:t>
      </w:r>
      <w:r w:rsidRPr="001E7EAF">
        <w:rPr>
          <w:rFonts w:eastAsiaTheme="minorEastAsia"/>
          <w:sz w:val="28"/>
          <w:szCs w:val="28"/>
          <w:lang w:val="en-US"/>
        </w:rPr>
        <w:t>S</w:t>
      </w:r>
      <w:r w:rsidRPr="001E7EAF">
        <w:rPr>
          <w:rFonts w:eastAsiaTheme="minorEastAsia"/>
          <w:sz w:val="28"/>
          <w:szCs w:val="28"/>
          <w:vertAlign w:val="subscript"/>
          <w:lang w:val="en-US"/>
        </w:rPr>
        <w:t>i</w:t>
      </w:r>
      <w:r w:rsidRPr="001E7EAF">
        <w:rPr>
          <w:rFonts w:eastAsiaTheme="minorEastAsia"/>
          <w:sz w:val="28"/>
          <w:szCs w:val="28"/>
        </w:rPr>
        <w:t xml:space="preserve"> = (</w:t>
      </w:r>
      <w:r w:rsidRPr="001E7EAF">
        <w:rPr>
          <w:rFonts w:eastAsiaTheme="minorEastAsia"/>
          <w:sz w:val="28"/>
          <w:szCs w:val="28"/>
          <w:lang w:val="en-US"/>
        </w:rPr>
        <w:t>P</w:t>
      </w:r>
      <w:r w:rsidRPr="001E7EAF">
        <w:rPr>
          <w:rFonts w:eastAsiaTheme="minorEastAsia"/>
          <w:sz w:val="28"/>
          <w:szCs w:val="28"/>
          <w:vertAlign w:val="subscript"/>
          <w:lang w:val="en-US"/>
        </w:rPr>
        <w:t>i</w:t>
      </w:r>
      <w:r w:rsidRPr="001E7EAF">
        <w:rPr>
          <w:rFonts w:eastAsiaTheme="minorEastAsia"/>
          <w:sz w:val="28"/>
          <w:szCs w:val="28"/>
        </w:rPr>
        <w:t>/</w:t>
      </w:r>
      <w:proofErr w:type="spellStart"/>
      <w:r w:rsidRPr="001E7EAF">
        <w:rPr>
          <w:rFonts w:eastAsiaTheme="minorEastAsia"/>
          <w:sz w:val="28"/>
          <w:szCs w:val="28"/>
          <w:lang w:val="en-US"/>
        </w:rPr>
        <w:t>F</w:t>
      </w:r>
      <w:r w:rsidRPr="001E7EAF">
        <w:rPr>
          <w:rFonts w:eastAsiaTheme="minorEastAsia"/>
          <w:sz w:val="28"/>
          <w:szCs w:val="28"/>
          <w:vertAlign w:val="subscript"/>
          <w:lang w:val="en-US"/>
        </w:rPr>
        <w:t>i</w:t>
      </w:r>
      <w:proofErr w:type="spellEnd"/>
      <w:r w:rsidRPr="001E7EAF">
        <w:rPr>
          <w:rFonts w:eastAsiaTheme="minorEastAsia"/>
          <w:sz w:val="28"/>
          <w:szCs w:val="28"/>
        </w:rPr>
        <w:t>)*100%, если обратный показатель</w:t>
      </w:r>
    </w:p>
    <w:p w:rsidR="008238C8" w:rsidRPr="001E7EAF" w:rsidRDefault="008238C8" w:rsidP="008238C8">
      <w:pPr>
        <w:ind w:left="-426"/>
        <w:jc w:val="center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eastAsia="Cambria Math"/>
              <w:sz w:val="28"/>
              <w:szCs w:val="28"/>
              <w:lang w:val="en-US"/>
            </w:rPr>
            <m:t>=4</m:t>
          </m:r>
        </m:oMath>
      </m:oMathPara>
    </w:p>
    <w:p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  <w:lang w:val="en-US"/>
        </w:rPr>
        <w:t>S</w:t>
      </w:r>
      <w:r w:rsidRPr="001E7EAF">
        <w:rPr>
          <w:rFonts w:eastAsiaTheme="minorEastAsia"/>
          <w:sz w:val="28"/>
          <w:szCs w:val="28"/>
          <w:vertAlign w:val="subscript"/>
        </w:rPr>
        <w:t>1</w:t>
      </w:r>
      <w:r w:rsidR="00570C3C" w:rsidRPr="001E7EAF">
        <w:rPr>
          <w:rFonts w:eastAsiaTheme="minorEastAsia"/>
          <w:sz w:val="28"/>
          <w:szCs w:val="28"/>
        </w:rPr>
        <w:t>=4/6*100%=66</w:t>
      </w:r>
      <w:proofErr w:type="gramStart"/>
      <w:r w:rsidR="00570C3C" w:rsidRPr="001E7EAF">
        <w:rPr>
          <w:rFonts w:eastAsiaTheme="minorEastAsia"/>
          <w:sz w:val="28"/>
          <w:szCs w:val="28"/>
        </w:rPr>
        <w:t>,7</w:t>
      </w:r>
      <w:proofErr w:type="gramEnd"/>
      <w:r w:rsidR="00570C3C" w:rsidRPr="001E7EAF">
        <w:rPr>
          <w:rFonts w:eastAsiaTheme="minorEastAsia"/>
          <w:sz w:val="28"/>
          <w:szCs w:val="28"/>
        </w:rPr>
        <w:t xml:space="preserve"> </w:t>
      </w:r>
      <w:r w:rsidRPr="001E7EAF">
        <w:rPr>
          <w:rFonts w:eastAsiaTheme="minorEastAsia"/>
          <w:sz w:val="28"/>
          <w:szCs w:val="28"/>
        </w:rPr>
        <w:t>%</w:t>
      </w:r>
    </w:p>
    <w:p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  <w:lang w:val="en-US"/>
        </w:rPr>
        <w:t>S</w:t>
      </w:r>
      <w:r w:rsidRPr="001E7EAF">
        <w:rPr>
          <w:rFonts w:eastAsiaTheme="minorEastAsia"/>
          <w:sz w:val="28"/>
          <w:szCs w:val="28"/>
          <w:vertAlign w:val="subscript"/>
        </w:rPr>
        <w:t>2</w:t>
      </w:r>
      <w:r w:rsidR="00570C3C" w:rsidRPr="001E7EAF">
        <w:rPr>
          <w:rFonts w:eastAsiaTheme="minorEastAsia"/>
          <w:sz w:val="28"/>
          <w:szCs w:val="28"/>
        </w:rPr>
        <w:t>=6</w:t>
      </w:r>
      <w:r w:rsidR="00E27E32" w:rsidRPr="001E7EAF">
        <w:rPr>
          <w:rFonts w:eastAsiaTheme="minorEastAsia"/>
          <w:sz w:val="28"/>
          <w:szCs w:val="28"/>
        </w:rPr>
        <w:t>/8</w:t>
      </w:r>
      <w:r w:rsidR="00570C3C" w:rsidRPr="001E7EAF">
        <w:rPr>
          <w:rFonts w:eastAsiaTheme="minorEastAsia"/>
          <w:sz w:val="28"/>
          <w:szCs w:val="28"/>
        </w:rPr>
        <w:t>*100%=75</w:t>
      </w:r>
      <w:proofErr w:type="gramStart"/>
      <w:r w:rsidR="00570C3C" w:rsidRPr="001E7EAF">
        <w:rPr>
          <w:rFonts w:eastAsiaTheme="minorEastAsia"/>
          <w:sz w:val="28"/>
          <w:szCs w:val="28"/>
        </w:rPr>
        <w:t>,0</w:t>
      </w:r>
      <w:proofErr w:type="gramEnd"/>
      <w:r w:rsidR="00570C3C" w:rsidRPr="001E7EAF">
        <w:rPr>
          <w:rFonts w:eastAsiaTheme="minorEastAsia"/>
          <w:sz w:val="28"/>
          <w:szCs w:val="28"/>
        </w:rPr>
        <w:t xml:space="preserve"> </w:t>
      </w:r>
      <w:r w:rsidRPr="001E7EAF">
        <w:rPr>
          <w:rFonts w:eastAsiaTheme="minorEastAsia"/>
          <w:sz w:val="28"/>
          <w:szCs w:val="28"/>
        </w:rPr>
        <w:t>%</w:t>
      </w:r>
    </w:p>
    <w:p w:rsidR="00051F79" w:rsidRPr="001E7EAF" w:rsidRDefault="008238C8" w:rsidP="00051F79">
      <w:pPr>
        <w:ind w:left="-426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  <w:lang w:val="en-US"/>
        </w:rPr>
        <w:t>S</w:t>
      </w:r>
      <w:r w:rsidRPr="001E7EAF">
        <w:rPr>
          <w:rFonts w:eastAsiaTheme="minorEastAsia"/>
          <w:sz w:val="28"/>
          <w:szCs w:val="28"/>
          <w:vertAlign w:val="subscript"/>
        </w:rPr>
        <w:t>3</w:t>
      </w:r>
      <w:r w:rsidR="00570C3C" w:rsidRPr="001E7EAF">
        <w:rPr>
          <w:rFonts w:eastAsiaTheme="minorEastAsia"/>
          <w:sz w:val="28"/>
          <w:szCs w:val="28"/>
        </w:rPr>
        <w:t>=8/8*100%=100</w:t>
      </w:r>
      <w:proofErr w:type="gramStart"/>
      <w:r w:rsidR="00570C3C" w:rsidRPr="001E7EAF">
        <w:rPr>
          <w:rFonts w:eastAsiaTheme="minorEastAsia"/>
          <w:sz w:val="28"/>
          <w:szCs w:val="28"/>
        </w:rPr>
        <w:t>,0</w:t>
      </w:r>
      <w:proofErr w:type="gramEnd"/>
      <w:r w:rsidR="00570C3C" w:rsidRPr="001E7EAF">
        <w:rPr>
          <w:rFonts w:eastAsiaTheme="minorEastAsia"/>
          <w:sz w:val="28"/>
          <w:szCs w:val="28"/>
        </w:rPr>
        <w:t xml:space="preserve"> </w:t>
      </w:r>
      <w:r w:rsidRPr="001E7EAF">
        <w:rPr>
          <w:rFonts w:eastAsiaTheme="minorEastAsia"/>
          <w:sz w:val="28"/>
          <w:szCs w:val="28"/>
        </w:rPr>
        <w:t>%</w:t>
      </w:r>
    </w:p>
    <w:p w:rsidR="00051F79" w:rsidRPr="001E7EAF" w:rsidRDefault="008238C8" w:rsidP="00051F79">
      <w:pPr>
        <w:ind w:left="-426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  <w:lang w:val="en-US"/>
        </w:rPr>
        <w:t>S</w:t>
      </w:r>
      <w:r w:rsidRPr="001E7EAF">
        <w:rPr>
          <w:rFonts w:eastAsiaTheme="minorEastAsia"/>
          <w:sz w:val="28"/>
          <w:szCs w:val="28"/>
          <w:vertAlign w:val="subscript"/>
        </w:rPr>
        <w:t>4</w:t>
      </w:r>
      <w:r w:rsidR="00570C3C" w:rsidRPr="001E7EAF">
        <w:rPr>
          <w:rFonts w:eastAsiaTheme="minorEastAsia"/>
          <w:sz w:val="28"/>
          <w:szCs w:val="28"/>
        </w:rPr>
        <w:t>=70</w:t>
      </w:r>
      <w:proofErr w:type="gramStart"/>
      <w:r w:rsidR="00570C3C" w:rsidRPr="001E7EAF">
        <w:rPr>
          <w:rFonts w:eastAsiaTheme="minorEastAsia"/>
          <w:sz w:val="28"/>
          <w:szCs w:val="28"/>
        </w:rPr>
        <w:t>,0</w:t>
      </w:r>
      <w:proofErr w:type="gramEnd"/>
      <w:r w:rsidR="00051F79" w:rsidRPr="001E7EAF">
        <w:rPr>
          <w:rFonts w:eastAsiaTheme="minorEastAsia"/>
          <w:sz w:val="28"/>
          <w:szCs w:val="28"/>
        </w:rPr>
        <w:t>/70</w:t>
      </w:r>
      <w:r w:rsidR="00570C3C" w:rsidRPr="001E7EAF">
        <w:rPr>
          <w:rFonts w:eastAsiaTheme="minorEastAsia"/>
          <w:sz w:val="28"/>
          <w:szCs w:val="28"/>
        </w:rPr>
        <w:t>,0*100%= 100,0 %</w:t>
      </w:r>
    </w:p>
    <w:p w:rsidR="008238C8" w:rsidRPr="001E7EAF" w:rsidRDefault="00E27E32" w:rsidP="00051F79">
      <w:pPr>
        <w:ind w:left="-426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</w:rPr>
        <w:t xml:space="preserve"> </w:t>
      </w:r>
    </w:p>
    <w:p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  <w:proofErr w:type="spellStart"/>
      <w:r w:rsidRPr="001E7EAF">
        <w:rPr>
          <w:rFonts w:eastAsiaTheme="minorEastAsia"/>
          <w:sz w:val="28"/>
          <w:szCs w:val="28"/>
          <w:lang w:val="en-US"/>
        </w:rPr>
        <w:t>Cel</w:t>
      </w:r>
      <w:proofErr w:type="spellEnd"/>
      <w:r w:rsidR="00570C3C" w:rsidRPr="001E7EAF">
        <w:rPr>
          <w:rFonts w:eastAsiaTheme="minorEastAsia"/>
          <w:sz w:val="28"/>
          <w:szCs w:val="28"/>
        </w:rPr>
        <w:t xml:space="preserve"> =1/4*(66</w:t>
      </w:r>
      <w:proofErr w:type="gramStart"/>
      <w:r w:rsidR="00570C3C" w:rsidRPr="001E7EAF">
        <w:rPr>
          <w:rFonts w:eastAsiaTheme="minorEastAsia"/>
          <w:sz w:val="28"/>
          <w:szCs w:val="28"/>
        </w:rPr>
        <w:t>,7</w:t>
      </w:r>
      <w:proofErr w:type="gramEnd"/>
      <w:r w:rsidR="00570C3C" w:rsidRPr="001E7EAF">
        <w:rPr>
          <w:rFonts w:eastAsiaTheme="minorEastAsia"/>
          <w:sz w:val="28"/>
          <w:szCs w:val="28"/>
        </w:rPr>
        <w:t xml:space="preserve"> %+75,0 %+100,0 </w:t>
      </w:r>
      <w:r w:rsidR="00E27E32" w:rsidRPr="001E7EAF">
        <w:rPr>
          <w:rFonts w:eastAsiaTheme="minorEastAsia"/>
          <w:sz w:val="28"/>
          <w:szCs w:val="28"/>
        </w:rPr>
        <w:t>%+100</w:t>
      </w:r>
      <w:r w:rsidR="00570C3C" w:rsidRPr="001E7EAF">
        <w:rPr>
          <w:rFonts w:eastAsiaTheme="minorEastAsia"/>
          <w:sz w:val="28"/>
          <w:szCs w:val="28"/>
        </w:rPr>
        <w:t xml:space="preserve">,0 %) = 0,25*341,7%=85,4 </w:t>
      </w:r>
      <w:r w:rsidRPr="001E7EAF">
        <w:rPr>
          <w:rFonts w:eastAsiaTheme="minorEastAsia"/>
          <w:sz w:val="28"/>
          <w:szCs w:val="28"/>
        </w:rPr>
        <w:t>%</w:t>
      </w:r>
    </w:p>
    <w:p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</w:p>
    <w:p w:rsidR="00570C3C" w:rsidRPr="001E7EAF" w:rsidRDefault="008238C8" w:rsidP="00570C3C">
      <w:pPr>
        <w:ind w:left="-426"/>
        <w:jc w:val="both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8238C8" w:rsidRPr="001E7EAF" w:rsidRDefault="008238C8" w:rsidP="008238C8">
      <w:pPr>
        <w:ind w:left="-426"/>
        <w:jc w:val="center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  <w:lang w:val="en-US"/>
        </w:rPr>
        <w:t>Fin</w:t>
      </w:r>
      <w:r w:rsidRPr="001E7EAF">
        <w:rPr>
          <w:rFonts w:eastAsiaTheme="minorEastAsia"/>
          <w:sz w:val="28"/>
          <w:szCs w:val="28"/>
        </w:rPr>
        <w:t xml:space="preserve"> = </w:t>
      </w:r>
      <w:r w:rsidRPr="001E7EAF">
        <w:rPr>
          <w:rFonts w:eastAsiaTheme="minorEastAsia"/>
          <w:sz w:val="28"/>
          <w:szCs w:val="28"/>
          <w:lang w:val="en-US"/>
        </w:rPr>
        <w:t>K</w:t>
      </w:r>
      <w:r w:rsidRPr="001E7EAF">
        <w:rPr>
          <w:rFonts w:eastAsiaTheme="minorEastAsia"/>
          <w:sz w:val="28"/>
          <w:szCs w:val="28"/>
        </w:rPr>
        <w:t>/</w:t>
      </w:r>
      <w:r w:rsidRPr="001E7EAF">
        <w:rPr>
          <w:rFonts w:eastAsiaTheme="minorEastAsia"/>
          <w:sz w:val="28"/>
          <w:szCs w:val="28"/>
          <w:lang w:val="en-US"/>
        </w:rPr>
        <w:t>L</w:t>
      </w:r>
      <w:r w:rsidRPr="001E7EAF">
        <w:rPr>
          <w:rFonts w:eastAsiaTheme="minorEastAsia"/>
          <w:sz w:val="28"/>
          <w:szCs w:val="28"/>
        </w:rPr>
        <w:t>*100%</w:t>
      </w:r>
    </w:p>
    <w:p w:rsidR="00570C3C" w:rsidRPr="001E7EAF" w:rsidRDefault="00570C3C" w:rsidP="008238C8">
      <w:pPr>
        <w:ind w:left="-426"/>
        <w:jc w:val="center"/>
        <w:rPr>
          <w:rFonts w:eastAsiaTheme="minorEastAsia"/>
          <w:sz w:val="28"/>
          <w:szCs w:val="28"/>
        </w:rPr>
      </w:pPr>
    </w:p>
    <w:p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  <w:lang w:val="en-US"/>
        </w:rPr>
        <w:t>Fin</w:t>
      </w:r>
      <w:r w:rsidR="00570C3C" w:rsidRPr="001E7EAF">
        <w:rPr>
          <w:rFonts w:eastAsiaTheme="minorEastAsia"/>
          <w:sz w:val="28"/>
          <w:szCs w:val="28"/>
        </w:rPr>
        <w:t xml:space="preserve"> = 123</w:t>
      </w:r>
      <w:proofErr w:type="gramStart"/>
      <w:r w:rsidR="00570C3C" w:rsidRPr="001E7EAF">
        <w:rPr>
          <w:rFonts w:eastAsiaTheme="minorEastAsia"/>
          <w:sz w:val="28"/>
          <w:szCs w:val="28"/>
        </w:rPr>
        <w:t>,1</w:t>
      </w:r>
      <w:proofErr w:type="gramEnd"/>
      <w:r w:rsidR="00570C3C" w:rsidRPr="001E7EAF">
        <w:rPr>
          <w:rFonts w:eastAsiaTheme="minorEastAsia"/>
          <w:sz w:val="28"/>
          <w:szCs w:val="28"/>
        </w:rPr>
        <w:t>/123,1</w:t>
      </w:r>
      <w:r w:rsidR="00E27E32" w:rsidRPr="001E7EAF">
        <w:rPr>
          <w:rFonts w:eastAsiaTheme="minorEastAsia"/>
          <w:sz w:val="28"/>
          <w:szCs w:val="28"/>
        </w:rPr>
        <w:t>*100%=100</w:t>
      </w:r>
      <w:r w:rsidRPr="001E7EAF">
        <w:rPr>
          <w:rFonts w:eastAsiaTheme="minorEastAsia"/>
          <w:sz w:val="28"/>
          <w:szCs w:val="28"/>
        </w:rPr>
        <w:t>%</w:t>
      </w:r>
    </w:p>
    <w:p w:rsidR="00570C3C" w:rsidRPr="001E7EAF" w:rsidRDefault="00570C3C" w:rsidP="008238C8">
      <w:pPr>
        <w:ind w:left="-426"/>
        <w:rPr>
          <w:rFonts w:eastAsiaTheme="minorEastAsia"/>
          <w:sz w:val="28"/>
          <w:szCs w:val="28"/>
        </w:rPr>
      </w:pPr>
    </w:p>
    <w:p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</w:rPr>
        <w:t>3. Оценка степени реализации мероприятий муниципальной программы</w:t>
      </w:r>
    </w:p>
    <w:p w:rsidR="00570C3C" w:rsidRPr="001E7EAF" w:rsidRDefault="00570C3C" w:rsidP="008238C8">
      <w:pPr>
        <w:ind w:left="-426"/>
        <w:rPr>
          <w:rFonts w:eastAsiaTheme="minorEastAsia"/>
          <w:sz w:val="28"/>
          <w:szCs w:val="28"/>
        </w:rPr>
      </w:pPr>
    </w:p>
    <w:p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Mer</m:t>
          </m:r>
          <m:r>
            <w:rPr>
              <w:rFonts w:ascii="Cambria Math" w:eastAsia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</m:t>
          </m:r>
          <m:r>
            <w:rPr>
              <w:rFonts w:ascii="Cambria Math" w:eastAsia="Cambria Math"/>
              <w:sz w:val="28"/>
              <w:szCs w:val="28"/>
            </w:rPr>
            <m:t>)</m:t>
          </m:r>
          <m:r>
            <w:rPr>
              <w:rFonts w:eastAsia="Cambria Math" w:hAnsi="Cambria Math"/>
              <w:sz w:val="28"/>
              <w:szCs w:val="28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/>
                  <w:sz w:val="28"/>
                  <w:szCs w:val="28"/>
                </w:rPr>
                <m:t>j</m:t>
              </m:r>
              <m:r>
                <w:rPr>
                  <w:rFonts w:ascii="Cambria Math" w:eastAsia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8"/>
                      <w:szCs w:val="28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8"/>
                      <w:szCs w:val="28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</m:t>
          </m:r>
          <m:r>
            <w:rPr>
              <w:rFonts w:ascii="Cambria Math" w:eastAsia="Cambria Math"/>
              <w:sz w:val="28"/>
              <w:szCs w:val="28"/>
              <w:lang w:val="en-US"/>
            </w:rPr>
            <m:t xml:space="preserve">=19 </m:t>
          </m:r>
        </m:oMath>
      </m:oMathPara>
    </w:p>
    <w:p w:rsidR="008238C8" w:rsidRPr="001E7EAF" w:rsidRDefault="00F60834" w:rsidP="008238C8">
      <w:pPr>
        <w:ind w:left="-426"/>
        <w:rPr>
          <w:rFonts w:eastAsiaTheme="minorEastAsia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sz w:val="28"/>
              <w:szCs w:val="28"/>
              <w:vertAlign w:val="subscript"/>
              <w:lang w:val="en-US"/>
            </w:rPr>
            <m:t>=19</m:t>
          </m:r>
        </m:oMath>
      </m:oMathPara>
    </w:p>
    <w:p w:rsidR="008238C8" w:rsidRPr="005C1599" w:rsidRDefault="008238C8" w:rsidP="002922C1">
      <w:pPr>
        <w:ind w:left="-426"/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Mer</m:t>
        </m:r>
      </m:oMath>
      <w:r w:rsidR="006C1132" w:rsidRPr="001E7EAF">
        <w:rPr>
          <w:rFonts w:eastAsiaTheme="minorEastAsia"/>
          <w:sz w:val="28"/>
          <w:szCs w:val="28"/>
        </w:rPr>
        <w:t>=1/19*</w:t>
      </w:r>
      <w:r w:rsidR="00810B2B" w:rsidRPr="00E03361">
        <w:rPr>
          <w:rFonts w:eastAsiaTheme="minorEastAsia"/>
          <w:sz w:val="28"/>
          <w:szCs w:val="28"/>
        </w:rPr>
        <w:t>[</w:t>
      </w:r>
      <w:r w:rsidR="006C1132" w:rsidRPr="001E7EAF">
        <w:rPr>
          <w:rFonts w:eastAsiaTheme="minorEastAsia"/>
          <w:sz w:val="28"/>
          <w:szCs w:val="28"/>
        </w:rPr>
        <w:t>(1+1+1+1+1+1+1+1+0+1+1+0+1+1+1+0</w:t>
      </w:r>
      <w:r w:rsidRPr="001E7EAF">
        <w:rPr>
          <w:rFonts w:eastAsiaTheme="minorEastAsia"/>
          <w:sz w:val="28"/>
          <w:szCs w:val="28"/>
        </w:rPr>
        <w:t>+1+1+1</w:t>
      </w:r>
      <w:r w:rsidR="006C1132" w:rsidRPr="001E7EAF">
        <w:rPr>
          <w:rFonts w:eastAsiaTheme="minorEastAsia"/>
          <w:sz w:val="28"/>
          <w:szCs w:val="28"/>
        </w:rPr>
        <w:t>)*100</w:t>
      </w:r>
      <w:r w:rsidR="00810B2B" w:rsidRPr="00E03361">
        <w:rPr>
          <w:rFonts w:eastAsiaTheme="minorEastAsia"/>
          <w:sz w:val="28"/>
          <w:szCs w:val="28"/>
        </w:rPr>
        <w:t>]</w:t>
      </w:r>
      <w:r w:rsidR="006C1132" w:rsidRPr="001E7EAF">
        <w:rPr>
          <w:rFonts w:eastAsiaTheme="minorEastAsia"/>
          <w:sz w:val="28"/>
          <w:szCs w:val="28"/>
        </w:rPr>
        <w:t xml:space="preserve"> =</w:t>
      </w:r>
      <w:r w:rsidR="00EE339C">
        <w:rPr>
          <w:rFonts w:eastAsiaTheme="minorEastAsia"/>
          <w:sz w:val="28"/>
          <w:szCs w:val="28"/>
        </w:rPr>
        <w:t xml:space="preserve"> </w:t>
      </w:r>
      <w:r w:rsidR="00810B2B" w:rsidRPr="005C1599">
        <w:rPr>
          <w:rFonts w:eastAsiaTheme="minorEastAsia"/>
          <w:sz w:val="28"/>
          <w:szCs w:val="28"/>
        </w:rPr>
        <w:t>0,053*1600=</w:t>
      </w:r>
      <w:r w:rsidR="006C1132" w:rsidRPr="005C1599">
        <w:rPr>
          <w:rFonts w:eastAsiaTheme="minorEastAsia"/>
          <w:sz w:val="28"/>
          <w:szCs w:val="28"/>
        </w:rPr>
        <w:t>84,</w:t>
      </w:r>
      <w:r w:rsidR="00810B2B" w:rsidRPr="005C1599">
        <w:rPr>
          <w:rFonts w:eastAsiaTheme="minorEastAsia"/>
          <w:sz w:val="28"/>
          <w:szCs w:val="28"/>
        </w:rPr>
        <w:t>8</w:t>
      </w:r>
      <w:r w:rsidRPr="005C1599">
        <w:rPr>
          <w:rFonts w:eastAsiaTheme="minorEastAsia"/>
          <w:sz w:val="28"/>
          <w:szCs w:val="28"/>
        </w:rPr>
        <w:t>%</w:t>
      </w:r>
    </w:p>
    <w:p w:rsidR="006C1132" w:rsidRPr="001E7EAF" w:rsidRDefault="006C1132" w:rsidP="008238C8">
      <w:pPr>
        <w:ind w:left="-426"/>
        <w:rPr>
          <w:rFonts w:eastAsiaTheme="minorEastAsia"/>
          <w:sz w:val="28"/>
          <w:szCs w:val="28"/>
        </w:rPr>
      </w:pPr>
    </w:p>
    <w:p w:rsidR="008238C8" w:rsidRPr="001E7EAF" w:rsidRDefault="008238C8" w:rsidP="008238C8">
      <w:pPr>
        <w:ind w:left="-426"/>
        <w:jc w:val="both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</w:rPr>
        <w:t>4. Комплексная оценка эффективности реализации муниципальной программы</w:t>
      </w:r>
    </w:p>
    <w:p w:rsidR="008238C8" w:rsidRPr="001E7EAF" w:rsidRDefault="008238C8" w:rsidP="008238C8">
      <w:pPr>
        <w:ind w:left="-426"/>
        <w:jc w:val="center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  <w:lang w:val="en-US"/>
        </w:rPr>
        <w:t>O</w:t>
      </w:r>
      <w:r w:rsidRPr="001E7EAF">
        <w:rPr>
          <w:rFonts w:eastAsiaTheme="minorEastAsia"/>
          <w:sz w:val="28"/>
          <w:szCs w:val="28"/>
        </w:rPr>
        <w:t xml:space="preserve"> = (</w:t>
      </w:r>
      <w:proofErr w:type="spellStart"/>
      <w:r w:rsidRPr="001E7EAF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1E7EAF">
        <w:rPr>
          <w:rFonts w:eastAsiaTheme="minorEastAsia"/>
          <w:sz w:val="28"/>
          <w:szCs w:val="28"/>
        </w:rPr>
        <w:t xml:space="preserve"> + </w:t>
      </w:r>
      <w:r w:rsidRPr="001E7EAF">
        <w:rPr>
          <w:rFonts w:eastAsiaTheme="minorEastAsia"/>
          <w:sz w:val="28"/>
          <w:szCs w:val="28"/>
          <w:lang w:val="en-US"/>
        </w:rPr>
        <w:t>Fin</w:t>
      </w:r>
      <w:r w:rsidRPr="001E7EAF">
        <w:rPr>
          <w:rFonts w:eastAsiaTheme="minorEastAsia"/>
          <w:sz w:val="28"/>
          <w:szCs w:val="28"/>
        </w:rPr>
        <w:t xml:space="preserve"> + </w:t>
      </w:r>
      <w:proofErr w:type="spellStart"/>
      <w:r w:rsidRPr="001E7EAF">
        <w:rPr>
          <w:rFonts w:eastAsiaTheme="minorEastAsia"/>
          <w:sz w:val="28"/>
          <w:szCs w:val="28"/>
          <w:lang w:val="en-US"/>
        </w:rPr>
        <w:t>Mer</w:t>
      </w:r>
      <w:proofErr w:type="spellEnd"/>
      <w:r w:rsidRPr="001E7EAF">
        <w:rPr>
          <w:rFonts w:eastAsiaTheme="minorEastAsia"/>
          <w:sz w:val="28"/>
          <w:szCs w:val="28"/>
        </w:rPr>
        <w:t>)/3</w:t>
      </w:r>
    </w:p>
    <w:p w:rsidR="008238C8" w:rsidRPr="005C1599" w:rsidRDefault="008238C8" w:rsidP="006C1132">
      <w:pPr>
        <w:ind w:left="-426"/>
        <w:jc w:val="both"/>
        <w:rPr>
          <w:rFonts w:eastAsiaTheme="minorEastAsia"/>
          <w:sz w:val="28"/>
          <w:szCs w:val="28"/>
        </w:rPr>
      </w:pPr>
      <w:r w:rsidRPr="001E7EAF">
        <w:rPr>
          <w:rFonts w:eastAsiaTheme="minorEastAsia"/>
          <w:sz w:val="28"/>
          <w:szCs w:val="28"/>
          <w:lang w:val="en-US"/>
        </w:rPr>
        <w:t>O</w:t>
      </w:r>
      <w:r w:rsidR="006C1132" w:rsidRPr="001E7EAF">
        <w:rPr>
          <w:rFonts w:eastAsiaTheme="minorEastAsia"/>
          <w:sz w:val="28"/>
          <w:szCs w:val="28"/>
        </w:rPr>
        <w:t xml:space="preserve"> = (85</w:t>
      </w:r>
      <w:proofErr w:type="gramStart"/>
      <w:r w:rsidR="006C1132" w:rsidRPr="001E7EAF">
        <w:rPr>
          <w:rFonts w:eastAsiaTheme="minorEastAsia"/>
          <w:sz w:val="28"/>
          <w:szCs w:val="28"/>
        </w:rPr>
        <w:t>,4</w:t>
      </w:r>
      <w:proofErr w:type="gramEnd"/>
      <w:r w:rsidR="006C1132" w:rsidRPr="001E7EAF">
        <w:rPr>
          <w:rFonts w:eastAsiaTheme="minorEastAsia"/>
          <w:sz w:val="28"/>
          <w:szCs w:val="28"/>
        </w:rPr>
        <w:t xml:space="preserve"> </w:t>
      </w:r>
      <w:r w:rsidR="00E27E32" w:rsidRPr="001E7EAF">
        <w:rPr>
          <w:rFonts w:eastAsiaTheme="minorEastAsia"/>
          <w:sz w:val="28"/>
          <w:szCs w:val="28"/>
        </w:rPr>
        <w:t>%+100</w:t>
      </w:r>
      <w:r w:rsidR="006C1132" w:rsidRPr="001E7EAF">
        <w:rPr>
          <w:rFonts w:eastAsiaTheme="minorEastAsia"/>
          <w:sz w:val="28"/>
          <w:szCs w:val="28"/>
        </w:rPr>
        <w:t>,0 %+84,</w:t>
      </w:r>
      <w:r w:rsidR="00810B2B" w:rsidRPr="005C1599">
        <w:rPr>
          <w:rFonts w:eastAsiaTheme="minorEastAsia"/>
          <w:sz w:val="28"/>
          <w:szCs w:val="28"/>
        </w:rPr>
        <w:t>8</w:t>
      </w:r>
      <w:r w:rsidR="006C1132" w:rsidRPr="005C1599">
        <w:rPr>
          <w:rFonts w:eastAsiaTheme="minorEastAsia"/>
          <w:sz w:val="28"/>
          <w:szCs w:val="28"/>
        </w:rPr>
        <w:t xml:space="preserve"> %)/3=</w:t>
      </w:r>
      <w:r w:rsidR="00810B2B" w:rsidRPr="005C1599">
        <w:rPr>
          <w:rFonts w:eastAsiaTheme="minorEastAsia"/>
          <w:sz w:val="28"/>
          <w:szCs w:val="28"/>
        </w:rPr>
        <w:t>90,1</w:t>
      </w:r>
      <w:r w:rsidR="006C1132" w:rsidRPr="005C1599">
        <w:rPr>
          <w:rFonts w:eastAsiaTheme="minorEastAsia"/>
          <w:sz w:val="28"/>
          <w:szCs w:val="28"/>
        </w:rPr>
        <w:t xml:space="preserve"> </w:t>
      </w:r>
      <w:r w:rsidRPr="005C1599">
        <w:rPr>
          <w:rFonts w:eastAsiaTheme="minorEastAsia"/>
          <w:sz w:val="28"/>
          <w:szCs w:val="28"/>
        </w:rPr>
        <w:t>%</w:t>
      </w:r>
    </w:p>
    <w:p w:rsidR="002922C1" w:rsidRDefault="002922C1" w:rsidP="002922C1">
      <w:pPr>
        <w:jc w:val="both"/>
        <w:rPr>
          <w:rFonts w:eastAsiaTheme="minorEastAsia"/>
          <w:sz w:val="28"/>
          <w:szCs w:val="28"/>
        </w:rPr>
      </w:pPr>
    </w:p>
    <w:p w:rsidR="008238C8" w:rsidRPr="005C1599" w:rsidRDefault="008238C8" w:rsidP="002922C1">
      <w:pPr>
        <w:ind w:left="-284" w:firstLine="710"/>
        <w:jc w:val="both"/>
        <w:rPr>
          <w:rFonts w:eastAsiaTheme="minorEastAsia"/>
          <w:sz w:val="28"/>
          <w:szCs w:val="28"/>
        </w:rPr>
      </w:pPr>
      <w:r w:rsidRPr="005C1599">
        <w:rPr>
          <w:rFonts w:eastAsiaTheme="minorEastAsia"/>
          <w:sz w:val="28"/>
          <w:szCs w:val="28"/>
        </w:rPr>
        <w:t xml:space="preserve">Комплексная оценка эффективности реализации муниципальной Программы составляет </w:t>
      </w:r>
      <w:r w:rsidR="006C1132" w:rsidRPr="005C1599">
        <w:rPr>
          <w:rFonts w:eastAsiaTheme="minorEastAsia"/>
          <w:sz w:val="28"/>
          <w:szCs w:val="28"/>
        </w:rPr>
        <w:t>9</w:t>
      </w:r>
      <w:r w:rsidR="00810B2B" w:rsidRPr="005C1599">
        <w:rPr>
          <w:rFonts w:eastAsiaTheme="minorEastAsia"/>
          <w:sz w:val="28"/>
          <w:szCs w:val="28"/>
        </w:rPr>
        <w:t>0,1</w:t>
      </w:r>
      <w:r w:rsidR="006C1132" w:rsidRPr="005C1599">
        <w:rPr>
          <w:rFonts w:eastAsiaTheme="minorEastAsia"/>
          <w:sz w:val="28"/>
          <w:szCs w:val="28"/>
        </w:rPr>
        <w:t xml:space="preserve"> </w:t>
      </w:r>
      <w:r w:rsidRPr="005C1599">
        <w:rPr>
          <w:rFonts w:eastAsiaTheme="minorEastAsia"/>
          <w:sz w:val="28"/>
          <w:szCs w:val="28"/>
        </w:rPr>
        <w:t>%</w:t>
      </w:r>
      <w:r w:rsidR="0065788C" w:rsidRPr="005C1599">
        <w:rPr>
          <w:rFonts w:eastAsiaTheme="minorEastAsia"/>
          <w:sz w:val="28"/>
          <w:szCs w:val="28"/>
        </w:rPr>
        <w:t>, что</w:t>
      </w:r>
      <w:r w:rsidR="0065788C" w:rsidRPr="005C1599">
        <w:rPr>
          <w:sz w:val="28"/>
          <w:szCs w:val="28"/>
        </w:rPr>
        <w:t xml:space="preserve"> является высоким уровнем эффективности, так как </w:t>
      </w:r>
      <w:r w:rsidR="00810B2B" w:rsidRPr="005C1599">
        <w:rPr>
          <w:sz w:val="28"/>
          <w:szCs w:val="28"/>
        </w:rPr>
        <w:t>на 0,1% превышает предельный уровень в 90%.</w:t>
      </w:r>
      <w:r w:rsidR="0065788C" w:rsidRPr="005C1599">
        <w:rPr>
          <w:sz w:val="28"/>
          <w:szCs w:val="28"/>
        </w:rPr>
        <w:t xml:space="preserve">   </w:t>
      </w:r>
    </w:p>
    <w:p w:rsidR="008238C8" w:rsidRPr="001E7EAF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sectPr w:rsidR="008238C8" w:rsidRPr="001E7EAF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00A9"/>
    <w:multiLevelType w:val="hybridMultilevel"/>
    <w:tmpl w:val="EE6C3730"/>
    <w:lvl w:ilvl="0" w:tplc="0419000F">
      <w:start w:val="1"/>
      <w:numFmt w:val="decimal"/>
      <w:lvlText w:val="%1."/>
      <w:lvlJc w:val="left"/>
      <w:pPr>
        <w:ind w:left="2281" w:hanging="360"/>
      </w:p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E54AC6"/>
    <w:multiLevelType w:val="hybridMultilevel"/>
    <w:tmpl w:val="17DCC004"/>
    <w:lvl w:ilvl="0" w:tplc="A7866F0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2293D"/>
    <w:multiLevelType w:val="hybridMultilevel"/>
    <w:tmpl w:val="860CFB58"/>
    <w:lvl w:ilvl="0" w:tplc="A7866F0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640"/>
    <w:rsid w:val="00004FA8"/>
    <w:rsid w:val="00012019"/>
    <w:rsid w:val="00051F79"/>
    <w:rsid w:val="000867C3"/>
    <w:rsid w:val="00086FC7"/>
    <w:rsid w:val="00096168"/>
    <w:rsid w:val="000D4B8B"/>
    <w:rsid w:val="000F71D8"/>
    <w:rsid w:val="00102B1C"/>
    <w:rsid w:val="001320C4"/>
    <w:rsid w:val="00161025"/>
    <w:rsid w:val="00180E11"/>
    <w:rsid w:val="00195675"/>
    <w:rsid w:val="001B2714"/>
    <w:rsid w:val="001C0EAA"/>
    <w:rsid w:val="001E7EAF"/>
    <w:rsid w:val="00237E58"/>
    <w:rsid w:val="00247A8A"/>
    <w:rsid w:val="0025221A"/>
    <w:rsid w:val="0028178A"/>
    <w:rsid w:val="00285AED"/>
    <w:rsid w:val="0029070C"/>
    <w:rsid w:val="002922C1"/>
    <w:rsid w:val="002C36B6"/>
    <w:rsid w:val="002C5F47"/>
    <w:rsid w:val="00320956"/>
    <w:rsid w:val="00342FFF"/>
    <w:rsid w:val="00347F4F"/>
    <w:rsid w:val="00366B67"/>
    <w:rsid w:val="0037286C"/>
    <w:rsid w:val="003A4C6E"/>
    <w:rsid w:val="003B35B3"/>
    <w:rsid w:val="003B43EB"/>
    <w:rsid w:val="003D291E"/>
    <w:rsid w:val="003D786F"/>
    <w:rsid w:val="003E0EF1"/>
    <w:rsid w:val="003F135B"/>
    <w:rsid w:val="00436F3B"/>
    <w:rsid w:val="0044554F"/>
    <w:rsid w:val="0046135A"/>
    <w:rsid w:val="00475179"/>
    <w:rsid w:val="00480ACF"/>
    <w:rsid w:val="004B3A59"/>
    <w:rsid w:val="004F4535"/>
    <w:rsid w:val="00511140"/>
    <w:rsid w:val="005217C8"/>
    <w:rsid w:val="00545904"/>
    <w:rsid w:val="00546A2C"/>
    <w:rsid w:val="005642B6"/>
    <w:rsid w:val="00570C3C"/>
    <w:rsid w:val="00572BC5"/>
    <w:rsid w:val="00581D5A"/>
    <w:rsid w:val="005A59A9"/>
    <w:rsid w:val="005B5697"/>
    <w:rsid w:val="005B5BA1"/>
    <w:rsid w:val="005C1599"/>
    <w:rsid w:val="00601E69"/>
    <w:rsid w:val="0061752F"/>
    <w:rsid w:val="006178FC"/>
    <w:rsid w:val="00634DA6"/>
    <w:rsid w:val="0064585E"/>
    <w:rsid w:val="0065788C"/>
    <w:rsid w:val="0067339F"/>
    <w:rsid w:val="006958D5"/>
    <w:rsid w:val="006C1132"/>
    <w:rsid w:val="00701BFE"/>
    <w:rsid w:val="00716435"/>
    <w:rsid w:val="0076462B"/>
    <w:rsid w:val="0077521A"/>
    <w:rsid w:val="007779D4"/>
    <w:rsid w:val="007840B0"/>
    <w:rsid w:val="007B4590"/>
    <w:rsid w:val="007F03F7"/>
    <w:rsid w:val="00810B2B"/>
    <w:rsid w:val="008141F6"/>
    <w:rsid w:val="00815DDF"/>
    <w:rsid w:val="00816D6F"/>
    <w:rsid w:val="008238C8"/>
    <w:rsid w:val="00844A0F"/>
    <w:rsid w:val="00860302"/>
    <w:rsid w:val="00883CA9"/>
    <w:rsid w:val="008902D3"/>
    <w:rsid w:val="008B763D"/>
    <w:rsid w:val="008C3951"/>
    <w:rsid w:val="008C5266"/>
    <w:rsid w:val="008E6649"/>
    <w:rsid w:val="008E67D0"/>
    <w:rsid w:val="008F6232"/>
    <w:rsid w:val="00900027"/>
    <w:rsid w:val="00915306"/>
    <w:rsid w:val="0093191C"/>
    <w:rsid w:val="00945608"/>
    <w:rsid w:val="00946270"/>
    <w:rsid w:val="00954F88"/>
    <w:rsid w:val="00A44C6B"/>
    <w:rsid w:val="00A47640"/>
    <w:rsid w:val="00A52371"/>
    <w:rsid w:val="00AA0E5E"/>
    <w:rsid w:val="00AB3E1F"/>
    <w:rsid w:val="00AC1319"/>
    <w:rsid w:val="00AE05D2"/>
    <w:rsid w:val="00AE56E4"/>
    <w:rsid w:val="00AE5A48"/>
    <w:rsid w:val="00B10128"/>
    <w:rsid w:val="00B14D69"/>
    <w:rsid w:val="00B260C9"/>
    <w:rsid w:val="00B26EFB"/>
    <w:rsid w:val="00B36AC1"/>
    <w:rsid w:val="00B4459D"/>
    <w:rsid w:val="00B52906"/>
    <w:rsid w:val="00B93667"/>
    <w:rsid w:val="00B9573C"/>
    <w:rsid w:val="00BD0AFC"/>
    <w:rsid w:val="00BE3989"/>
    <w:rsid w:val="00BE6831"/>
    <w:rsid w:val="00C37463"/>
    <w:rsid w:val="00C5175F"/>
    <w:rsid w:val="00C54E9C"/>
    <w:rsid w:val="00C6265D"/>
    <w:rsid w:val="00C93CD7"/>
    <w:rsid w:val="00C947BE"/>
    <w:rsid w:val="00C96439"/>
    <w:rsid w:val="00CB597F"/>
    <w:rsid w:val="00CC0248"/>
    <w:rsid w:val="00CC1109"/>
    <w:rsid w:val="00CC3E95"/>
    <w:rsid w:val="00CD07DD"/>
    <w:rsid w:val="00D129C5"/>
    <w:rsid w:val="00D167A9"/>
    <w:rsid w:val="00D207C9"/>
    <w:rsid w:val="00D22F0E"/>
    <w:rsid w:val="00D51990"/>
    <w:rsid w:val="00D54B5C"/>
    <w:rsid w:val="00D77D4D"/>
    <w:rsid w:val="00D90FCF"/>
    <w:rsid w:val="00DA326A"/>
    <w:rsid w:val="00DB6993"/>
    <w:rsid w:val="00DC0533"/>
    <w:rsid w:val="00DD1D25"/>
    <w:rsid w:val="00DD75CF"/>
    <w:rsid w:val="00DE6E4F"/>
    <w:rsid w:val="00E03361"/>
    <w:rsid w:val="00E10982"/>
    <w:rsid w:val="00E232D9"/>
    <w:rsid w:val="00E27E32"/>
    <w:rsid w:val="00E32B26"/>
    <w:rsid w:val="00E40F7F"/>
    <w:rsid w:val="00E419DC"/>
    <w:rsid w:val="00E50B60"/>
    <w:rsid w:val="00E54BE6"/>
    <w:rsid w:val="00E6753F"/>
    <w:rsid w:val="00E8417E"/>
    <w:rsid w:val="00E86772"/>
    <w:rsid w:val="00EE339C"/>
    <w:rsid w:val="00EF6FF1"/>
    <w:rsid w:val="00F30C0E"/>
    <w:rsid w:val="00F4386E"/>
    <w:rsid w:val="00F51C88"/>
    <w:rsid w:val="00F60834"/>
    <w:rsid w:val="00F60F17"/>
    <w:rsid w:val="00FA6F0B"/>
    <w:rsid w:val="00FE0E8B"/>
    <w:rsid w:val="00FF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19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40"/>
    <w:pPr>
      <w:ind w:left="720"/>
      <w:contextualSpacing/>
    </w:pPr>
  </w:style>
  <w:style w:type="paragraph" w:customStyle="1" w:styleId="ConsPlusCell">
    <w:name w:val="ConsPlusCell"/>
    <w:uiPriority w:val="99"/>
    <w:rsid w:val="00A4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47640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A47640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19DC"/>
    <w:rPr>
      <w:rFonts w:ascii="Cambria" w:eastAsia="Times New Roman" w:hAnsi="Cambria"/>
      <w:b/>
      <w:bCs/>
      <w:i/>
      <w:iCs/>
      <w:lang w:eastAsia="ru-RU"/>
    </w:rPr>
  </w:style>
  <w:style w:type="paragraph" w:styleId="a5">
    <w:name w:val="Body Text Indent"/>
    <w:basedOn w:val="a"/>
    <w:link w:val="a6"/>
    <w:unhideWhenUsed/>
    <w:rsid w:val="00E419DC"/>
    <w:pPr>
      <w:ind w:left="6379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419DC"/>
    <w:rPr>
      <w:rFonts w:eastAsia="Times New Roman"/>
      <w:sz w:val="20"/>
      <w:szCs w:val="20"/>
      <w:lang w:eastAsia="ar-SA"/>
    </w:rPr>
  </w:style>
  <w:style w:type="character" w:customStyle="1" w:styleId="FontStyle14">
    <w:name w:val="Font Style14"/>
    <w:basedOn w:val="a0"/>
    <w:uiPriority w:val="99"/>
    <w:rsid w:val="00E419DC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E419DC"/>
    <w:pPr>
      <w:widowControl w:val="0"/>
      <w:autoSpaceDE w:val="0"/>
      <w:autoSpaceDN w:val="0"/>
      <w:adjustRightInd w:val="0"/>
      <w:spacing w:line="312" w:lineRule="exact"/>
      <w:ind w:firstLine="442"/>
      <w:jc w:val="both"/>
    </w:pPr>
  </w:style>
  <w:style w:type="paragraph" w:customStyle="1" w:styleId="Style3">
    <w:name w:val="Style3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CB5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22F0E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0867C3"/>
    <w:rPr>
      <w:color w:val="808080"/>
    </w:rPr>
  </w:style>
  <w:style w:type="character" w:styleId="ab">
    <w:name w:val="Hyperlink"/>
    <w:basedOn w:val="a0"/>
    <w:uiPriority w:val="99"/>
    <w:rsid w:val="00CD07DD"/>
    <w:rPr>
      <w:rFonts w:cs="Times New Roman"/>
      <w:color w:val="0000FF"/>
      <w:u w:val="single"/>
    </w:rPr>
  </w:style>
  <w:style w:type="character" w:customStyle="1" w:styleId="FontStyle17">
    <w:name w:val="Font Style17"/>
    <w:basedOn w:val="a0"/>
    <w:uiPriority w:val="99"/>
    <w:rsid w:val="00E10982"/>
    <w:rPr>
      <w:rFonts w:ascii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E10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Strong"/>
    <w:basedOn w:val="a0"/>
    <w:uiPriority w:val="99"/>
    <w:qFormat/>
    <w:rsid w:val="00AE56E4"/>
    <w:rPr>
      <w:b/>
      <w:bCs/>
    </w:rPr>
  </w:style>
  <w:style w:type="paragraph" w:customStyle="1" w:styleId="Style5">
    <w:name w:val="Style5"/>
    <w:basedOn w:val="a"/>
    <w:uiPriority w:val="99"/>
    <w:rsid w:val="00AE56E4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character" w:customStyle="1" w:styleId="fontstyle01">
    <w:name w:val="fontstyle01"/>
    <w:rsid w:val="00AE56E4"/>
    <w:rPr>
      <w:rFonts w:ascii="Times-Roman" w:hAnsi="Times-Roman" w:hint="default"/>
      <w:b w:val="0"/>
      <w:bCs w:val="0"/>
      <w:i w:val="0"/>
      <w:iCs w:val="0"/>
      <w:color w:val="323232"/>
      <w:sz w:val="28"/>
      <w:szCs w:val="28"/>
    </w:rPr>
  </w:style>
  <w:style w:type="paragraph" w:customStyle="1" w:styleId="ConsPlusNormal">
    <w:name w:val="ConsPlusNormal"/>
    <w:uiPriority w:val="99"/>
    <w:rsid w:val="000D4B8B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4B8B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1114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1140"/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1114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1">
    <w:name w:val="Основной текст1"/>
    <w:rsid w:val="00366B67"/>
    <w:rPr>
      <w:color w:val="000000"/>
      <w:w w:val="100"/>
      <w:position w:val="0"/>
      <w:sz w:val="26"/>
      <w:szCs w:val="2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B0406-38F3-4DA5-9A77-607A521A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2022-04-15T03:16:00Z</cp:lastPrinted>
  <dcterms:created xsi:type="dcterms:W3CDTF">2022-04-18T04:30:00Z</dcterms:created>
  <dcterms:modified xsi:type="dcterms:W3CDTF">2022-04-18T04:30:00Z</dcterms:modified>
</cp:coreProperties>
</file>