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4C" w:rsidRDefault="00CF124C">
      <w:pPr>
        <w:ind w:firstLine="284"/>
        <w:jc w:val="right"/>
        <w:rPr>
          <w:rFonts w:ascii="PT Astra Serif" w:hAnsi="PT Astra Serif"/>
        </w:rPr>
      </w:pPr>
      <w:bookmarkStart w:id="0" w:name="_GoBack"/>
      <w:bookmarkEnd w:id="0"/>
    </w:p>
    <w:p w:rsidR="00CF124C" w:rsidRDefault="009C1265">
      <w:pPr>
        <w:ind w:firstLine="284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Меры стимулирования инвестиционной деятельности в Алтайском крае (по состоянию на 01.01.2024)*</w:t>
      </w:r>
    </w:p>
    <w:p w:rsidR="00CF124C" w:rsidRDefault="00CF124C">
      <w:pPr>
        <w:ind w:firstLine="284"/>
        <w:jc w:val="center"/>
        <w:rPr>
          <w:rFonts w:ascii="PT Astra Serif" w:hAnsi="PT Astra Serif"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250"/>
        <w:gridCol w:w="2312"/>
        <w:gridCol w:w="2269"/>
        <w:gridCol w:w="4960"/>
      </w:tblGrid>
      <w:tr w:rsidR="00CF124C">
        <w:trPr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left="34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Наименование господдержки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284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Документы, в соответствии с которыми предоставляется господдержка (номер, дата принятия)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284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Объемы предоставления </w:t>
            </w:r>
            <w:r>
              <w:rPr>
                <w:rFonts w:ascii="PT Astra Serif" w:hAnsi="PT Astra Serif"/>
                <w:b/>
                <w:sz w:val="20"/>
              </w:rPr>
              <w:t>(финансирование, процентные ставки, размеры льгот и др.)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284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Получатели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284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Условия предоставления</w:t>
            </w:r>
          </w:p>
        </w:tc>
      </w:tr>
      <w:tr w:rsidR="00CF124C">
        <w:trPr>
          <w:trHeight w:val="341"/>
        </w:trPr>
        <w:tc>
          <w:tcPr>
            <w:tcW w:w="15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Title"/>
              <w:ind w:firstLine="28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 Финансовые меры поддержки (в т. ч. налоговые и бюджетные льготы, инвестиционные кредиты)</w:t>
            </w:r>
          </w:p>
        </w:tc>
      </w:tr>
      <w:tr w:rsidR="00CF124C">
        <w:trPr>
          <w:trHeight w:val="85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Title"/>
              <w:numPr>
                <w:ilvl w:val="0"/>
                <w:numId w:val="1"/>
              </w:numPr>
              <w:tabs>
                <w:tab w:val="left" w:pos="435"/>
                <w:tab w:val="left" w:pos="567"/>
              </w:tabs>
              <w:ind w:left="0" w:firstLine="0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t xml:space="preserve">Меры государственного стимулирования инвестиционной деятельности в </w:t>
            </w:r>
            <w:r>
              <w:rPr>
                <w:rFonts w:ascii="PT Astra Serif" w:hAnsi="PT Astra Serif"/>
                <w:b w:val="0"/>
                <w:sz w:val="20"/>
              </w:rPr>
              <w:t>рамках постановления Правительства Алтайского края от 27.05.2020 №</w:t>
            </w:r>
            <w:r>
              <w:rPr>
                <w:rFonts w:ascii="PT Astra Serif" w:hAnsi="PT Astra Serif"/>
                <w:b w:val="0"/>
                <w:sz w:val="20"/>
              </w:rPr>
              <w:t> </w:t>
            </w:r>
            <w:r>
              <w:rPr>
                <w:rFonts w:ascii="PT Astra Serif" w:hAnsi="PT Astra Serif"/>
                <w:b w:val="0"/>
                <w:sz w:val="20"/>
              </w:rPr>
              <w:t>245.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Закон Алтайского края от 03.04.2014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21-ЗС «Об инвестиционной деятельности в Алтайском крае»;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постановление Правительства Алтайского края от 27.05.2020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245 «О мерах государственног</w:t>
            </w:r>
            <w:r>
              <w:rPr>
                <w:rFonts w:ascii="PT Astra Serif" w:hAnsi="PT Astra Serif"/>
                <w:sz w:val="20"/>
              </w:rPr>
              <w:t>о стимулирования инвестиционной деятельности в Алтайском крае»;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указ Губернатора Алтайского края от 28.12.2016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176 «Об утверждении Положения о Министерстве экономического развития Алтайского края»;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pacing w:val="-4"/>
                <w:sz w:val="20"/>
              </w:rPr>
            </w:pPr>
            <w:r>
              <w:rPr>
                <w:rFonts w:ascii="PT Astra Serif" w:hAnsi="PT Astra Serif"/>
                <w:spacing w:val="-4"/>
                <w:sz w:val="20"/>
              </w:rPr>
              <w:t>приказ Министерства экономического развития Алтайского к</w:t>
            </w:r>
            <w:r>
              <w:rPr>
                <w:rFonts w:ascii="PT Astra Serif" w:hAnsi="PT Astra Serif"/>
                <w:spacing w:val="-4"/>
                <w:sz w:val="20"/>
              </w:rPr>
              <w:t>рая от 28.05.2020 №</w:t>
            </w:r>
            <w:r>
              <w:rPr>
                <w:rFonts w:ascii="PT Astra Serif" w:hAnsi="PT Astra Serif"/>
                <w:spacing w:val="-4"/>
                <w:sz w:val="20"/>
              </w:rPr>
              <w:t> </w:t>
            </w:r>
            <w:r>
              <w:rPr>
                <w:rFonts w:ascii="PT Astra Serif" w:hAnsi="PT Astra Serif"/>
                <w:spacing w:val="-4"/>
                <w:sz w:val="20"/>
              </w:rPr>
              <w:t>11 «Об утверждении форм документов»;</w:t>
            </w:r>
          </w:p>
          <w:p w:rsidR="00CF124C" w:rsidRDefault="00CF124C">
            <w:pPr>
              <w:ind w:firstLine="180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В 2024 году на формы поддержки, указанные в </w:t>
            </w:r>
            <w:r>
              <w:rPr>
                <w:rFonts w:ascii="PT Astra Serif" w:hAnsi="PT Astra Serif"/>
                <w:sz w:val="20"/>
              </w:rPr>
              <w:br/>
            </w:r>
            <w:proofErr w:type="spellStart"/>
            <w:r>
              <w:rPr>
                <w:rFonts w:ascii="PT Astra Serif" w:hAnsi="PT Astra Serif"/>
                <w:sz w:val="20"/>
              </w:rPr>
              <w:t>пп</w:t>
            </w:r>
            <w:proofErr w:type="spellEnd"/>
            <w:r>
              <w:rPr>
                <w:rFonts w:ascii="PT Astra Serif" w:hAnsi="PT Astra Serif"/>
                <w:sz w:val="20"/>
              </w:rPr>
              <w:t>. 1.1 – 1.6 предусмотрено 240 млн. рублей.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Совокупный размер субсидий, предоставляемых одному заявителю, не может превышать 40 млн. в год.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В случае снижения за период с 01.01.2020 размера налога на имущество и (или) земельного налога за счет уменьшения размера кадастровой стоимости объектов недвижимости (земельных участков), находящихся в собственности заявителя (за исключением случаев уменьш</w:t>
            </w:r>
            <w:r>
              <w:rPr>
                <w:rFonts w:ascii="PT Astra Serif" w:hAnsi="PT Astra Serif"/>
                <w:sz w:val="20"/>
              </w:rPr>
              <w:t xml:space="preserve">ения размера кадастровой стоимости объектов в результате исправления технической ошибки), к рассчитанному размеру субсидии применяется корректирующий коэффициент, значение </w:t>
            </w:r>
            <w:r>
              <w:rPr>
                <w:rFonts w:ascii="PT Astra Serif" w:hAnsi="PT Astra Serif"/>
                <w:sz w:val="20"/>
              </w:rPr>
              <w:lastRenderedPageBreak/>
              <w:t>которого составляет 0,9.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Юридические лица и индивидуальные предприниматели.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</w:t>
            </w:r>
            <w:r>
              <w:rPr>
                <w:rFonts w:ascii="PT Astra Serif" w:hAnsi="PT Astra Serif"/>
                <w:sz w:val="20"/>
              </w:rPr>
              <w:t>ь, представивший предложение для участия в отборе, должен соответствовать следующим требованиям: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 дату подачи предложения: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регистрация и (или) постановка на налоговый учет филиала, представительства, иного обособленного подразделения на территории Алтайс</w:t>
            </w:r>
            <w:r>
              <w:rPr>
                <w:rFonts w:ascii="PT Astra Serif" w:hAnsi="PT Astra Serif"/>
                <w:sz w:val="20"/>
              </w:rPr>
              <w:t>кого края в установленном законодательством порядке;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не применяет специальных налоговых режимов, предусмотренных частью 2 Налогового кодекса Российской Федерации;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основной вид экономической деятельности заявителя, информация о котором содержится </w:t>
            </w:r>
            <w:r>
              <w:rPr>
                <w:rFonts w:ascii="PT Astra Serif" w:hAnsi="PT Astra Serif"/>
                <w:sz w:val="20"/>
              </w:rPr>
              <w:t>в Едином государственном реестре юридических лиц либо Едином государственном реестре индивидуальных предпринимателей, не относится к сферам деятельности субъектов естественных монополий, игорному бизнесу, производству табачных изделий, алкогольной продукци</w:t>
            </w:r>
            <w:r>
              <w:rPr>
                <w:rFonts w:ascii="PT Astra Serif" w:hAnsi="PT Astra Serif"/>
                <w:sz w:val="20"/>
              </w:rPr>
              <w:t>и;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не является участником консолидированной группы налогоплательщиков, государственным (муниципальным) учреждением;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в соответствии с требованиями действующего законодательства составил годовую бухгалтерскую (финансовую) отчетность за го</w:t>
            </w:r>
            <w:r>
              <w:rPr>
                <w:rFonts w:ascii="PT Astra Serif" w:hAnsi="PT Astra Serif"/>
                <w:sz w:val="20"/>
              </w:rPr>
              <w:t>д, предшествующий году направления предложения для участия в отборе и представил ее экземпляр в налоговый орган по месту своего нахождения;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 случае нахождения за пределами территории Алтайского края заявитель в соответствии с положениями пункта 11 ст. 431</w:t>
            </w:r>
            <w:r>
              <w:rPr>
                <w:rFonts w:ascii="PT Astra Serif" w:hAnsi="PT Astra Serif"/>
                <w:sz w:val="20"/>
              </w:rPr>
              <w:t xml:space="preserve"> Налогового кодекса Российской Федерации обеспечивает уплату страховых взносов и представление расчетов по страховым взносам по месту нахождения своего </w:t>
            </w:r>
            <w:r>
              <w:rPr>
                <w:rFonts w:ascii="PT Astra Serif" w:hAnsi="PT Astra Serif"/>
                <w:sz w:val="20"/>
              </w:rPr>
              <w:lastRenderedPageBreak/>
              <w:t>обособленного подразделения на территории Алтайского края;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обеспечивает наличие факта уплаты в</w:t>
            </w:r>
            <w:r>
              <w:rPr>
                <w:rFonts w:ascii="PT Astra Serif" w:hAnsi="PT Astra Serif"/>
                <w:sz w:val="20"/>
              </w:rPr>
              <w:t xml:space="preserve"> текущем году исчисленных сумм налогов, авансовых платежей по налогам, сборов, страховых взносов в соответствии с налоговым законодательством в краевой бюджет;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обеспечивает наличие в составе среднесписочной численности работников в текущем году (</w:t>
            </w:r>
            <w:r>
              <w:rPr>
                <w:rFonts w:ascii="PT Astra Serif" w:hAnsi="PT Astra Serif"/>
                <w:sz w:val="20"/>
              </w:rPr>
              <w:t>за период с января текущего года по месяц, предшествующий дате подачи предложения) не менее одного работника (для заявителей – юридических лиц);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заявитель обеспечивает уровень среднемесячной заработной платы одного работника за последний отчетный период, п</w:t>
            </w:r>
            <w:r>
              <w:rPr>
                <w:rFonts w:ascii="PT Astra Serif" w:hAnsi="PT Astra Serif"/>
                <w:sz w:val="20"/>
              </w:rPr>
              <w:t>редшествующий дате направления заявителем предложения для участия в отборе (I квартал, полугодие, 9 месяцев, год), в размере не менее уровня среднемесячной заработной платы на одного работника по соответствующему классу видов экономической деятельности Общ</w:t>
            </w:r>
            <w:r>
              <w:rPr>
                <w:rFonts w:ascii="PT Astra Serif" w:hAnsi="PT Astra Serif"/>
                <w:sz w:val="20"/>
              </w:rPr>
              <w:t>ероссийского классификатора видов экономической деятельности в Алтайском крае за аналогичный период;</w:t>
            </w:r>
            <w:proofErr w:type="gramEnd"/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обеспечивает представление к возмещению затрат, не связанных с реализацией мероприятий по созданию (строительству, реконструкции, модернизации) о</w:t>
            </w:r>
            <w:r>
              <w:rPr>
                <w:rFonts w:ascii="PT Astra Serif" w:hAnsi="PT Astra Serif"/>
                <w:sz w:val="20"/>
              </w:rPr>
              <w:t>бъектов с применением механизмов государственно-частного (</w:t>
            </w:r>
            <w:proofErr w:type="spellStart"/>
            <w:r>
              <w:rPr>
                <w:rFonts w:ascii="PT Astra Serif" w:hAnsi="PT Astra Serif"/>
                <w:sz w:val="20"/>
              </w:rPr>
              <w:t>муниципально</w:t>
            </w:r>
            <w:proofErr w:type="spellEnd"/>
            <w:r>
              <w:rPr>
                <w:rFonts w:ascii="PT Astra Serif" w:hAnsi="PT Astra Serif"/>
                <w:sz w:val="20"/>
              </w:rPr>
              <w:t>-частного) партнерства и (или) концессионных соглашений, а также затрат, источником финансового обеспечения которых не являлись средства федерального и (или) краевого бюджета.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 состоян</w:t>
            </w:r>
            <w:r>
              <w:rPr>
                <w:rFonts w:ascii="PT Astra Serif" w:hAnsi="PT Astra Serif"/>
                <w:sz w:val="20"/>
              </w:rPr>
              <w:t>ию на дату не ранее чем за 10 календарных дней до дня подачи предложения: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</w:t>
            </w:r>
            <w:r>
              <w:rPr>
                <w:rFonts w:ascii="PT Astra Serif" w:hAnsi="PT Astra Serif"/>
                <w:sz w:val="20"/>
              </w:rPr>
              <w:t xml:space="preserve">ом </w:t>
            </w:r>
            <w:r>
              <w:rPr>
                <w:rFonts w:ascii="PT Astra Serif" w:hAnsi="PT Astra Serif"/>
                <w:sz w:val="20"/>
              </w:rPr>
              <w:lastRenderedPageBreak/>
              <w:t>Российской Федерации о налогах и сборах;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 заявителя должна отсутствовать просроченная задолженность по возврату в краевой бюджет субсидий, бюджетных инвестиций, </w:t>
            </w:r>
            <w:proofErr w:type="gramStart"/>
            <w:r>
              <w:rPr>
                <w:rFonts w:ascii="PT Astra Serif" w:hAnsi="PT Astra Serif"/>
                <w:sz w:val="20"/>
              </w:rPr>
              <w:t>предоставленных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Алтайским краем; 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заявители - юридические лица не находятся в процессе реорганизации (за исключением реоргани</w:t>
            </w:r>
            <w:r>
              <w:rPr>
                <w:rFonts w:ascii="PT Astra Serif" w:hAnsi="PT Astra Serif"/>
                <w:sz w:val="20"/>
              </w:rPr>
              <w:t xml:space="preserve">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инвестора не приостановлена в порядке, предусмотренном законодательством </w:t>
            </w:r>
            <w:r>
              <w:rPr>
                <w:rFonts w:ascii="PT Astra Serif" w:hAnsi="PT Astra Serif"/>
                <w:sz w:val="20"/>
              </w:rPr>
              <w:t xml:space="preserve">Российской Федерации, а заявители - индивидуальные предприниматели не должны прекратить деятельность в качестве индивидуального предпринимателя; </w:t>
            </w:r>
            <w:proofErr w:type="gramEnd"/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в реестре дисквалифицированных лиц отсутствуют сведения о дисквалифицированных руководителе, членах коллегиаль</w:t>
            </w:r>
            <w:r>
              <w:rPr>
                <w:rFonts w:ascii="PT Astra Serif" w:hAnsi="PT Astra Serif"/>
                <w:sz w:val="20"/>
              </w:rPr>
              <w:t xml:space="preserve">ного исполнительного органа, лице, исполняющем функции единоличного исполнительного органа, или главном бухгалтере юридического лица - участника отбора, индивидуальном предпринимателе, являющемся участником отбора; </w:t>
            </w:r>
            <w:proofErr w:type="gramEnd"/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заявители не являются иностранными юриди</w:t>
            </w:r>
            <w:r>
              <w:rPr>
                <w:rFonts w:ascii="PT Astra Serif" w:hAnsi="PT Astra Serif"/>
                <w:sz w:val="20"/>
              </w:rPr>
              <w:t>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</w:t>
            </w:r>
            <w:r>
              <w:rPr>
                <w:rFonts w:ascii="PT Astra Serif" w:hAnsi="PT Astra Serif"/>
                <w:sz w:val="20"/>
              </w:rPr>
              <w:t xml:space="preserve">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</w:t>
            </w:r>
            <w:r>
              <w:rPr>
                <w:rFonts w:ascii="PT Astra Serif" w:hAnsi="PT Astra Serif"/>
                <w:sz w:val="20"/>
              </w:rPr>
              <w:lastRenderedPageBreak/>
              <w:t>совокупности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превышает 25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%; 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не получает средства из краевого бюджета на основании иных нормативных правовых актов Алтайского края на аналогичные цели;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не должен находиться в перечне организаций и физических лиц, в отношении которых имеются сведения об их прича</w:t>
            </w:r>
            <w:r>
              <w:rPr>
                <w:rFonts w:ascii="PT Astra Serif" w:hAnsi="PT Astra Serif"/>
                <w:sz w:val="20"/>
              </w:rPr>
              <w:t>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</w:tc>
      </w:tr>
      <w:tr w:rsidR="00CF124C">
        <w:trPr>
          <w:trHeight w:val="31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Title"/>
              <w:numPr>
                <w:ilvl w:val="1"/>
                <w:numId w:val="1"/>
              </w:numPr>
              <w:tabs>
                <w:tab w:val="left" w:pos="567"/>
              </w:tabs>
              <w:ind w:left="34" w:firstLine="0"/>
              <w:rPr>
                <w:rFonts w:ascii="PT Astra Serif" w:hAnsi="PT Astra Serif"/>
                <w:b w:val="0"/>
                <w:spacing w:val="-4"/>
                <w:sz w:val="20"/>
              </w:rPr>
            </w:pPr>
            <w:r>
              <w:rPr>
                <w:rFonts w:ascii="PT Astra Serif" w:hAnsi="PT Astra Serif"/>
                <w:b w:val="0"/>
                <w:spacing w:val="-4"/>
                <w:sz w:val="20"/>
              </w:rPr>
              <w:lastRenderedPageBreak/>
              <w:t>Возмещение затрат по уплате части банковской процент</w:t>
            </w:r>
            <w:r>
              <w:rPr>
                <w:rFonts w:ascii="PT Astra Serif" w:hAnsi="PT Astra Serif"/>
                <w:b w:val="0"/>
                <w:spacing w:val="-4"/>
                <w:sz w:val="20"/>
              </w:rPr>
              <w:t>ной ставки по привлекаемым заявителем банковским кредитам на инвестиционные цели.</w:t>
            </w: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Ставка субсидирования установлена в размере ключевой ставки Центрального банка Российской Федерации, действовавшей на дату уплаты процентов по кредиту.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Размер субсидии не </w:t>
            </w:r>
            <w:r>
              <w:rPr>
                <w:rFonts w:ascii="PT Astra Serif" w:hAnsi="PT Astra Serif"/>
                <w:sz w:val="20"/>
              </w:rPr>
              <w:t>может превышать величины фактически уплаченных процентов по кредитному договору за период, заявленный к субсидированию.</w:t>
            </w:r>
          </w:p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Субсидия предоставляется на основании заключенного Министерством с заявителем договора о предоставлении субсидии (дополнительного согл</w:t>
            </w:r>
            <w:r>
              <w:rPr>
                <w:rFonts w:ascii="PT Astra Serif" w:hAnsi="PT Astra Serif"/>
                <w:sz w:val="20"/>
              </w:rPr>
              <w:t>ашения);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кредитный договор заключен заявителем с российской кредитной организацией в валюте Российской Федерации в целях финансирования инвестиционного проекта по созданию (строительству, реконструкции, модернизации) объектов недвижимого имущества (за искл</w:t>
            </w:r>
            <w:r>
              <w:rPr>
                <w:rFonts w:ascii="PT Astra Serif" w:hAnsi="PT Astra Serif"/>
                <w:sz w:val="20"/>
              </w:rPr>
              <w:t>ючением  индивидуальных жилых домов, многоквартирных домов, торговых объектов, торговых центров (комплексов), административно-деловых центров);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заявитель осуществил уплату процентов по кредитному договору в заявленном периоде в полном объеме и в </w:t>
            </w:r>
            <w:r>
              <w:rPr>
                <w:rFonts w:ascii="PT Astra Serif" w:hAnsi="PT Astra Serif"/>
                <w:sz w:val="20"/>
              </w:rPr>
              <w:t>установленные кредитным договором сроки;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кредитный договор не предусматривает в качестве обеспечения поручительство региональной гарантийной организации и (или) возможность получения кредитной организацией средств из бюджетов бюджетной системы Российской Ф</w:t>
            </w:r>
            <w:r>
              <w:rPr>
                <w:rFonts w:ascii="PT Astra Serif" w:hAnsi="PT Astra Serif"/>
                <w:sz w:val="20"/>
              </w:rPr>
              <w:t>едерации, в том числе предоставляемых государственными институтами развития, на цели, связанные со стимулированием кредитования субъектов предпринимательства на льготных условиях;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учитываются затраты на уплату процентов по </w:t>
            </w:r>
            <w:r>
              <w:rPr>
                <w:rFonts w:ascii="PT Astra Serif" w:hAnsi="PT Astra Serif"/>
                <w:sz w:val="20"/>
              </w:rPr>
              <w:lastRenderedPageBreak/>
              <w:t>кредиту, представленные к возмеще</w:t>
            </w:r>
            <w:r>
              <w:rPr>
                <w:rFonts w:ascii="PT Astra Serif" w:hAnsi="PT Astra Serif"/>
                <w:sz w:val="20"/>
              </w:rPr>
              <w:t xml:space="preserve">нию в течение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3 лет с даты подписания кредитного договора и понесенные инвестором не ранее 1 января года, предшествующего году направления заявки на участие в отборе.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Title"/>
              <w:numPr>
                <w:ilvl w:val="1"/>
                <w:numId w:val="1"/>
              </w:numPr>
              <w:tabs>
                <w:tab w:val="left" w:pos="426"/>
                <w:tab w:val="left" w:pos="567"/>
              </w:tabs>
              <w:ind w:left="34" w:firstLine="0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lastRenderedPageBreak/>
              <w:t xml:space="preserve">Возмещение затрат по уплате налога на имущество организаций на территории Алтайского </w:t>
            </w:r>
            <w:r>
              <w:rPr>
                <w:rFonts w:ascii="PT Astra Serif" w:hAnsi="PT Astra Serif"/>
                <w:b w:val="0"/>
                <w:sz w:val="20"/>
              </w:rPr>
              <w:t>края.</w:t>
            </w: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Сумма уплаченного налога на имущество организаций, рассчитанного исходя из среднегодовой остаточной стоимости объектов недвижимого имущества, за период, заявленный к субсидированию.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Размер субсидии, предоставляемой  в течение календарного года, не м</w:t>
            </w:r>
            <w:r>
              <w:rPr>
                <w:rFonts w:ascii="PT Astra Serif" w:hAnsi="PT Astra Serif"/>
                <w:sz w:val="20"/>
              </w:rPr>
              <w:t>ожет превышать 15 млн. рублей.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Субсидия предоставляется на основании заключенного Министерством с заявителем договора о предоставлении субсидии (дополнительного соглашения);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созданный (построенный) заявителем объект недвижимого имущества не является индив</w:t>
            </w:r>
            <w:r>
              <w:rPr>
                <w:rFonts w:ascii="PT Astra Serif" w:hAnsi="PT Astra Serif"/>
                <w:sz w:val="20"/>
              </w:rPr>
              <w:t>идуальным жилым домом, многоквартирным домом, торговым объектом (комплексом), административно-деловым центром;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недвижимое имущество, признаваемое объектом налогообложения по налогу на имущество организаций, поставлено на баланс заявителя в качестве объекта</w:t>
            </w:r>
            <w:r>
              <w:rPr>
                <w:rFonts w:ascii="PT Astra Serif" w:hAnsi="PT Astra Serif"/>
                <w:sz w:val="20"/>
              </w:rPr>
              <w:t xml:space="preserve"> основных сре</w:t>
            </w:r>
            <w:proofErr w:type="gramStart"/>
            <w:r>
              <w:rPr>
                <w:rFonts w:ascii="PT Astra Serif" w:hAnsi="PT Astra Serif"/>
                <w:sz w:val="20"/>
              </w:rPr>
              <w:t>дств в с</w:t>
            </w:r>
            <w:proofErr w:type="gramEnd"/>
            <w:r>
              <w:rPr>
                <w:rFonts w:ascii="PT Astra Serif" w:hAnsi="PT Astra Serif"/>
                <w:sz w:val="20"/>
              </w:rPr>
              <w:t>оответствии с установленным порядком ведения бухгалтерского учета и введено в эксплуатацию не раннее 01.01.2022;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первоначальная стоимость созданного (построенного) заявителем объекта основных средств составляет: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для объекта, используем</w:t>
            </w:r>
            <w:r>
              <w:rPr>
                <w:rFonts w:ascii="PT Astra Serif" w:hAnsi="PT Astra Serif"/>
                <w:sz w:val="20"/>
              </w:rPr>
              <w:t>ого для выпуска продукции обрабатывающих производств, объекта животноводства, объекта туристской индустрии (санаторно-курортного лечения и отдыха, средства размещения) на территории городских округов – не менее 100 млн. рублей, муниципальных районов (округ</w:t>
            </w:r>
            <w:r>
              <w:rPr>
                <w:rFonts w:ascii="PT Astra Serif" w:hAnsi="PT Astra Serif"/>
                <w:sz w:val="20"/>
              </w:rPr>
              <w:t>ов) – не менее 50 млн. рублей;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для объекта социальной инфраструктуры на территории городских округов – не менее 50 млн. рублей, муниципальных районов (округов) – не менее 30 млн. рублей;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для иных объектов – не менее 300 млн. рублей;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осуществил уп</w:t>
            </w:r>
            <w:r>
              <w:rPr>
                <w:rFonts w:ascii="PT Astra Serif" w:hAnsi="PT Astra Serif"/>
                <w:sz w:val="20"/>
              </w:rPr>
              <w:t>лату налога на имущество организаций и авансовых платежей по нему в соответствии с законом Алтайского края от 27.11.2003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58-ЗС «О налоге на имущество организаций на </w:t>
            </w:r>
            <w:r>
              <w:rPr>
                <w:rFonts w:ascii="PT Astra Serif" w:hAnsi="PT Astra Serif"/>
                <w:sz w:val="20"/>
              </w:rPr>
              <w:lastRenderedPageBreak/>
              <w:t>территории Алтайского края» в установленные ст. 383 Налогового кодекса Российской Федерац</w:t>
            </w:r>
            <w:r>
              <w:rPr>
                <w:rFonts w:ascii="PT Astra Serif" w:hAnsi="PT Astra Serif"/>
                <w:sz w:val="20"/>
              </w:rPr>
              <w:t>ии сроки;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 отношении земельного участка, на котором расположено недвижимое имущество, признаваемое объектом налогообложения по налогу на имущество организаций, заявитель имеет права, допускающие эксплуатацию данного имущества;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учитываются затраты на уплат</w:t>
            </w:r>
            <w:r>
              <w:rPr>
                <w:rFonts w:ascii="PT Astra Serif" w:hAnsi="PT Astra Serif"/>
                <w:sz w:val="20"/>
              </w:rPr>
              <w:t>у налога на имущество организаций, представленные к возмещению в течение 5 лет с даты постановки недвижимого имущества на баланс заявителя в качестве объекта основных средств и понесенные инвестором не ранее 1 октября года, предшествующего году направления</w:t>
            </w:r>
            <w:r>
              <w:rPr>
                <w:rFonts w:ascii="PT Astra Serif" w:hAnsi="PT Astra Serif"/>
                <w:sz w:val="20"/>
              </w:rPr>
              <w:t xml:space="preserve"> заявки на участие в отборе.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Title"/>
              <w:numPr>
                <w:ilvl w:val="1"/>
                <w:numId w:val="1"/>
              </w:numPr>
              <w:tabs>
                <w:tab w:val="left" w:pos="426"/>
                <w:tab w:val="left" w:pos="567"/>
              </w:tabs>
              <w:ind w:left="34" w:firstLine="0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lastRenderedPageBreak/>
              <w:t>Возмещение части затрат по уплате лизинговых платежей в рамках договоров финансовой аренды (лизинга).</w:t>
            </w: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Субсидия предоставляется на возмещение 1/3 части затрат по уплате лизинговых платежей в рамках договоров финансовой аренды (лизинга), предметом которых является исключительно новое оборудование (не бывшее в употреблении). 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Размер субсидии не более 20 млн. </w:t>
            </w:r>
            <w:r>
              <w:rPr>
                <w:rFonts w:ascii="PT Astra Serif" w:hAnsi="PT Astra Serif"/>
                <w:sz w:val="20"/>
              </w:rPr>
              <w:t>рублей в год.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Субсидия предоставляется на основании заключенного Министерством с заявителем договора о предоставлении субсидии (дополнительного соглашения);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предметом лизинга по договору финансовой аренды (лизинга) является новое (не бывшее в </w:t>
            </w:r>
            <w:r>
              <w:rPr>
                <w:rFonts w:ascii="PT Astra Serif" w:hAnsi="PT Astra Serif"/>
                <w:sz w:val="20"/>
              </w:rPr>
              <w:t>употреблении) оборудование;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осуществил уплату лизинговых платежей по договору финансовой аренды (лизинга) в заявленном периоде в полном объеме и в установленные договором финансовой аренды (лизинга) сроки;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учитываются затраты на уплату лизинговых</w:t>
            </w:r>
            <w:r>
              <w:rPr>
                <w:rFonts w:ascii="PT Astra Serif" w:hAnsi="PT Astra Serif"/>
                <w:sz w:val="20"/>
              </w:rPr>
              <w:t xml:space="preserve"> платежей, представленные к возмещению в течение 3 лет с даты подписания договора финансовой аренды (лизинга) и понесенные заявителем не раннее 1 января года, предшествующего году направления заявки на участие в отборе.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1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Возмещение части затрат на выполне</w:t>
            </w:r>
            <w:r>
              <w:rPr>
                <w:rFonts w:ascii="PT Astra Serif" w:hAnsi="PT Astra Serif"/>
                <w:sz w:val="20"/>
              </w:rPr>
              <w:t>ние работ, связанных с подключением к сетям инженерно-технического обеспечения.</w:t>
            </w: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 xml:space="preserve">Субсидия предоставляются на возмещение 4/5 части суммы фактической оплаты по договорам об осуществлении </w:t>
            </w:r>
            <w:r>
              <w:rPr>
                <w:rFonts w:ascii="PT Astra Serif" w:hAnsi="PT Astra Serif"/>
                <w:sz w:val="20"/>
              </w:rPr>
              <w:lastRenderedPageBreak/>
              <w:t>технологического присоединения и (или) договорам подряда (но не более с</w:t>
            </w:r>
            <w:r>
              <w:rPr>
                <w:rFonts w:ascii="PT Astra Serif" w:hAnsi="PT Astra Serif"/>
                <w:sz w:val="20"/>
              </w:rPr>
              <w:t>метной стоимости, достоверность которой подтверждена заключением по результатам проверки сметной стоимости работ, выданным КАУ «Государственная экспертиза Алтайского края», КАУ «Алтайский региональный центр ценообразования в строительстве» или организацией</w:t>
            </w:r>
            <w:r>
              <w:rPr>
                <w:rFonts w:ascii="PT Astra Serif" w:hAnsi="PT Astra Serif"/>
                <w:sz w:val="20"/>
              </w:rPr>
              <w:t>, аккредитованной в установленном порядке на право проведения негосударственной экспертизы проектной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документации) (без НДС), рублей.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Размер субсидии составляет не более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20 млн. рублей в год на каждый вид сетей инженерно-технического обеспечения.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Субсидия предоставляется на основании заключенного Министерством с заявителем договора о предоставлении субсидии (дополнительного соглашения);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заявитель представил к возмещению затраты на выполнение работ, связанных с подключением </w:t>
            </w:r>
            <w:r>
              <w:rPr>
                <w:rFonts w:ascii="PT Astra Serif" w:hAnsi="PT Astra Serif"/>
                <w:sz w:val="20"/>
              </w:rPr>
              <w:lastRenderedPageBreak/>
              <w:t>объектов капитального стр</w:t>
            </w:r>
            <w:r>
              <w:rPr>
                <w:rFonts w:ascii="PT Astra Serif" w:hAnsi="PT Astra Serif"/>
                <w:sz w:val="20"/>
              </w:rPr>
              <w:t>оительства (за исключением индивидуальных жилых домов, многоквартирных домов, торговых объектов, торговых центров (комплексов), административно-деловых центров) к сетям электро-, тепл</w:t>
            </w:r>
            <w:proofErr w:type="gramStart"/>
            <w:r>
              <w:rPr>
                <w:rFonts w:ascii="PT Astra Serif" w:hAnsi="PT Astra Serif"/>
                <w:sz w:val="20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</w:rPr>
              <w:t>, газо-, водоснабжения или водоотведения;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произвел оплату вып</w:t>
            </w:r>
            <w:r>
              <w:rPr>
                <w:rFonts w:ascii="PT Astra Serif" w:hAnsi="PT Astra Serif"/>
                <w:sz w:val="20"/>
              </w:rPr>
              <w:t>олненных работ по договорам об осуществлении технологического присоединения и (или) договорам на выполнение строительно-монтажных работ, заключенным заявителем с организациями, имеющими право на осуществление данного вида деятельности, с целью создания уст</w:t>
            </w:r>
            <w:r>
              <w:rPr>
                <w:rFonts w:ascii="PT Astra Serif" w:hAnsi="PT Astra Serif"/>
                <w:sz w:val="20"/>
              </w:rPr>
              <w:t>ройств и сооружений, необходимых для строительства к сетям инженерно-технического обеспечения в полном объеме;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обеспечил ввод в эксплуатацию сетей инженерно-технического обеспечения и их постановку на учет в качестве объектов основных сре</w:t>
            </w:r>
            <w:proofErr w:type="gramStart"/>
            <w:r>
              <w:rPr>
                <w:rFonts w:ascii="PT Astra Serif" w:hAnsi="PT Astra Serif"/>
                <w:sz w:val="20"/>
              </w:rPr>
              <w:t>дств в с</w:t>
            </w:r>
            <w:proofErr w:type="gramEnd"/>
            <w:r>
              <w:rPr>
                <w:rFonts w:ascii="PT Astra Serif" w:hAnsi="PT Astra Serif"/>
                <w:sz w:val="20"/>
              </w:rPr>
              <w:t>оответствии с установленным порядком ведения бухгалтерского учета (для субсидий на возмещение части затрат на выполнение работ, связанных с подключением к сетям инженерно-технического обеспечения на основании договоров подряда);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наличие заключения управлен</w:t>
            </w:r>
            <w:r>
              <w:rPr>
                <w:rFonts w:ascii="PT Astra Serif" w:hAnsi="PT Astra Serif"/>
                <w:sz w:val="20"/>
              </w:rPr>
              <w:t>ия Алтайского края по государственному регулированию цен и тарифов о соответствии расчета платы за подключение (технологическое присоединение) объектов капитального строительства заявителя к сетям инженерно-технического обеспечения решению органа исполните</w:t>
            </w:r>
            <w:r>
              <w:rPr>
                <w:rFonts w:ascii="PT Astra Serif" w:hAnsi="PT Astra Serif"/>
                <w:sz w:val="20"/>
              </w:rPr>
              <w:t>льной власти Алтайского края в области государственного тарифного регулирования (для субсидий на возмещение части затрат на выполнение работ, связанных с подключением к сетям инженерно-технического обеспечения на основании договоров технологического присое</w:t>
            </w:r>
            <w:r>
              <w:rPr>
                <w:rFonts w:ascii="PT Astra Serif" w:hAnsi="PT Astra Serif"/>
                <w:sz w:val="20"/>
              </w:rPr>
              <w:t>динения);</w:t>
            </w:r>
            <w:proofErr w:type="gramEnd"/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 xml:space="preserve">учитываются затраты на выполнение работ, связанных с подключением к сетям инженерно-технического обеспечения, представленные к возмещению в течение 2 лет с даты подписания </w:t>
            </w:r>
            <w:r>
              <w:rPr>
                <w:rFonts w:ascii="PT Astra Serif" w:hAnsi="PT Astra Serif"/>
                <w:sz w:val="20"/>
              </w:rPr>
              <w:lastRenderedPageBreak/>
              <w:t>договора об осуществлении технологического присоединения (договора подряда</w:t>
            </w:r>
            <w:r>
              <w:rPr>
                <w:rFonts w:ascii="PT Astra Serif" w:hAnsi="PT Astra Serif"/>
                <w:sz w:val="20"/>
              </w:rPr>
              <w:t>) и понесенные не ранее 1 января года, предшествующего году направления заявки на участие в отборе.</w:t>
            </w:r>
            <w:proofErr w:type="gramEnd"/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1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Возмещение части затрат, связанных с приобретением нового оборудования (не бывшего в употреблении).</w:t>
            </w:r>
          </w:p>
          <w:p w:rsidR="00CF124C" w:rsidRDefault="00CF124C">
            <w:pPr>
              <w:ind w:left="34"/>
              <w:rPr>
                <w:rFonts w:ascii="PT Astra Serif" w:hAnsi="PT Astra Serif"/>
                <w:sz w:val="20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Субсидии предоставляются на возмещение 1/5 части </w:t>
            </w:r>
            <w:r>
              <w:rPr>
                <w:rFonts w:ascii="PT Astra Serif" w:hAnsi="PT Astra Serif"/>
                <w:sz w:val="20"/>
              </w:rPr>
              <w:t>затрат по договорам приобретения оборудования (без НДС)</w:t>
            </w:r>
            <w:r>
              <w:rPr>
                <w:rFonts w:ascii="PT Astra Serif" w:hAnsi="PT Astra Serif"/>
                <w:b/>
                <w:sz w:val="20"/>
              </w:rPr>
              <w:t>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Размер субсидии составляет не более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20 млн. рублей в год.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Субсидия предоставляется на основании заключенного Министерством с заявителем договора о предоставлении субсидии (дополнительного соглашени</w:t>
            </w:r>
            <w:r>
              <w:rPr>
                <w:rFonts w:ascii="PT Astra Serif" w:hAnsi="PT Astra Serif"/>
                <w:sz w:val="20"/>
              </w:rPr>
              <w:t>я);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обеспечил ввод в эксплуатацию и постановку приобретенного оборудования на баланс в качестве объекта основных сре</w:t>
            </w:r>
            <w:proofErr w:type="gramStart"/>
            <w:r>
              <w:rPr>
                <w:rFonts w:ascii="PT Astra Serif" w:hAnsi="PT Astra Serif"/>
                <w:sz w:val="20"/>
              </w:rPr>
              <w:t>дств в с</w:t>
            </w:r>
            <w:proofErr w:type="gramEnd"/>
            <w:r>
              <w:rPr>
                <w:rFonts w:ascii="PT Astra Serif" w:hAnsi="PT Astra Serif"/>
                <w:sz w:val="20"/>
              </w:rPr>
              <w:t>оответствии с установленным порядком ведения бухгалтерского учета;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 числе источников финансового обеспечения затрат по пр</w:t>
            </w:r>
            <w:r>
              <w:rPr>
                <w:rFonts w:ascii="PT Astra Serif" w:hAnsi="PT Astra Serif"/>
                <w:sz w:val="20"/>
              </w:rPr>
              <w:t>иобретению оборудования отсутствуют средства государственной поддержки, предоставленные за счет средств Алтайского краевого лизингового фонда, займы Фонда развития Алтайского края и (или) Алтайского фонда финансирования предпринимательства;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первоначальная </w:t>
            </w:r>
            <w:r>
              <w:rPr>
                <w:rFonts w:ascii="PT Astra Serif" w:hAnsi="PT Astra Serif"/>
                <w:sz w:val="20"/>
              </w:rPr>
              <w:t>стоимость оборудования, затраты на приобретение которого представлены к возмещению, составляет не менее 10 млн. рублей;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заявитель приобрел оборудование у юридического лица или индивидуального предпринимателя, которые являются либо производителями оборудова</w:t>
            </w:r>
            <w:r>
              <w:rPr>
                <w:rFonts w:ascii="PT Astra Serif" w:hAnsi="PT Astra Serif"/>
                <w:sz w:val="20"/>
              </w:rPr>
              <w:t>ния, либо официальными дистрибьюторами (дилерами/</w:t>
            </w:r>
            <w:proofErr w:type="spellStart"/>
            <w:r>
              <w:rPr>
                <w:rFonts w:ascii="PT Astra Serif" w:hAnsi="PT Astra Serif"/>
                <w:sz w:val="20"/>
              </w:rPr>
              <w:t>субдилерами</w:t>
            </w:r>
            <w:proofErr w:type="spellEnd"/>
            <w:r>
              <w:rPr>
                <w:rFonts w:ascii="PT Astra Serif" w:hAnsi="PT Astra Serif"/>
                <w:sz w:val="20"/>
              </w:rPr>
              <w:t>) или официальными партнерами (представителями) производителя оборудования, реализующими продукцию данного производителя (в случае возмещения части затрат на приобретение оборудования, произведенн</w:t>
            </w:r>
            <w:r>
              <w:rPr>
                <w:rFonts w:ascii="PT Astra Serif" w:hAnsi="PT Astra Serif"/>
                <w:sz w:val="20"/>
              </w:rPr>
              <w:t>ого на территории Российской Федерации);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оборудование произведено не ранее 1 января года, предшествующего году направления заявки на участие в отборе (в случае возмещения части затрат на приобретение оборудования, произведенного за пределами территории Рос</w:t>
            </w:r>
            <w:r>
              <w:rPr>
                <w:rFonts w:ascii="PT Astra Serif" w:hAnsi="PT Astra Serif"/>
                <w:sz w:val="20"/>
              </w:rPr>
              <w:t>сийской Федерации);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учитываются затраты на приобретение </w:t>
            </w:r>
            <w:r>
              <w:rPr>
                <w:rFonts w:ascii="PT Astra Serif" w:hAnsi="PT Astra Serif"/>
                <w:sz w:val="20"/>
              </w:rPr>
              <w:lastRenderedPageBreak/>
              <w:t>оборудования, представленные к возмещению в течение 2 лет с даты постановки приобретенного оборудования на баланс в качестве объекта основных средств и понесенные заявителем не ранее 1 января года, пр</w:t>
            </w:r>
            <w:r>
              <w:rPr>
                <w:rFonts w:ascii="PT Astra Serif" w:hAnsi="PT Astra Serif"/>
                <w:sz w:val="20"/>
              </w:rPr>
              <w:t>едшествующего году направления заявки на участие в отборе.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ind w:left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1.6 Возмещение части затрат на создание (строительство) объектов недвижимого имущества, связанных с организацией серийного производства промышленной продукции в рамках специального инвестиционного</w:t>
            </w:r>
            <w:r>
              <w:rPr>
                <w:rFonts w:ascii="PT Astra Serif" w:hAnsi="PT Astra Serif"/>
                <w:sz w:val="20"/>
              </w:rPr>
              <w:t xml:space="preserve"> контракта.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Предельный размер субсидии составляет одну десятую часть от первоначальной стоимости недвижимого имущества, построенного в целях организации серийного производства промышленной продукции, но не более 200 млн. рублей.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Субсидия предоставляется </w:t>
            </w:r>
            <w:r>
              <w:rPr>
                <w:rFonts w:ascii="PT Astra Serif" w:hAnsi="PT Astra Serif"/>
                <w:sz w:val="20"/>
              </w:rPr>
              <w:t>на основании заключенного Министерством с заявителем договора о предоставлении субсидии (дополнительного соглашения);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инвестором в установленном порядке заключен специальный инвестиционный контракт, по которому исполняются обязательства;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 целях организаци</w:t>
            </w:r>
            <w:r>
              <w:rPr>
                <w:rFonts w:ascii="PT Astra Serif" w:hAnsi="PT Astra Serif"/>
                <w:sz w:val="20"/>
              </w:rPr>
              <w:t>и серийного производства промышленной продукции заявителем осуществлено строительство объекта недвижимого имущества;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построенный </w:t>
            </w:r>
            <w:proofErr w:type="gramStart"/>
            <w:r>
              <w:rPr>
                <w:rFonts w:ascii="PT Astra Serif" w:hAnsi="PT Astra Serif"/>
                <w:sz w:val="20"/>
              </w:rPr>
              <w:t xml:space="preserve">в целях организации серийного производства промышленной продукции объект недвижимого имущества поставлен на баланс инвестора в </w:t>
            </w:r>
            <w:r>
              <w:rPr>
                <w:rFonts w:ascii="PT Astra Serif" w:hAnsi="PT Astra Serif"/>
                <w:sz w:val="20"/>
              </w:rPr>
              <w:t>качестве объекта основных средств в соответствии с установленным порядком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ведения бухгалтерского учета;</w:t>
            </w:r>
          </w:p>
        </w:tc>
      </w:tr>
      <w:tr w:rsidR="00CF124C">
        <w:trPr>
          <w:trHeight w:val="5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Title"/>
              <w:numPr>
                <w:ilvl w:val="0"/>
                <w:numId w:val="1"/>
              </w:numPr>
              <w:tabs>
                <w:tab w:val="left" w:pos="602"/>
              </w:tabs>
              <w:ind w:left="0" w:firstLine="0"/>
              <w:jc w:val="left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b w:val="0"/>
                <w:sz w:val="20"/>
              </w:rPr>
              <w:t xml:space="preserve">Гранты субъектам малого и среднего предпринимательства на реализацию проектов в приоритетных сферах экономики.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Постановление Правительства Алтайского края от 02.03.2020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90 «Об утверждении государственной программы Алтайского края «Развитие малого и среднего предпринимательства в Алтайском крае»; 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постановление Правительства Алтайского края от 03.09.2019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333 «</w:t>
            </w:r>
            <w:r>
              <w:rPr>
                <w:rFonts w:ascii="PT Astra Serif" w:hAnsi="PT Astra Serif"/>
                <w:sz w:val="20"/>
              </w:rPr>
              <w:t>Об утверждении Порядка предоставления грантов субъектам малого и среднего предпринимательства на реализацию проектов в приоритетных сферах экономики и о некоторых постановлениях Правительства Алтайского края»;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Средства краевого бюджета – 23,1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млн. рублей.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Грант предоставляется в размере до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 xml:space="preserve">70 процентов расходов, предусмотренных проектом для его реализации, но не более 2 млн. рублей в год на одного субъекта, при условии </w:t>
            </w:r>
            <w:proofErr w:type="spellStart"/>
            <w:r>
              <w:rPr>
                <w:rFonts w:ascii="PT Astra Serif" w:hAnsi="PT Astra Serif"/>
                <w:sz w:val="20"/>
              </w:rPr>
              <w:t>софинансирования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субъектом расходов, связанных с реализацией проекта, в размере не менее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br/>
            </w:r>
            <w:r>
              <w:rPr>
                <w:rFonts w:ascii="PT Astra Serif" w:hAnsi="PT Astra Serif"/>
                <w:sz w:val="20"/>
              </w:rPr>
              <w:lastRenderedPageBreak/>
              <w:t>30 процентов.</w:t>
            </w:r>
          </w:p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tabs>
                <w:tab w:val="left" w:pos="622"/>
                <w:tab w:val="left" w:pos="1134"/>
              </w:tabs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Субъекты МСП, зарегистрированные в качестве индивидуального предпринимателя или юридического лица и осуществляющие деятельность на территории Алтайского края.</w:t>
            </w:r>
          </w:p>
          <w:p w:rsidR="00CF124C" w:rsidRDefault="00CF124C">
            <w:pPr>
              <w:pStyle w:val="ConsPlusNormal"/>
              <w:widowControl w:val="0"/>
              <w:tabs>
                <w:tab w:val="left" w:pos="622"/>
                <w:tab w:val="left" w:pos="1134"/>
              </w:tabs>
              <w:spacing w:after="40"/>
              <w:ind w:firstLine="180"/>
              <w:jc w:val="both"/>
              <w:rPr>
                <w:rFonts w:ascii="PT Astra Serif" w:hAnsi="PT Astra Serif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Приоритетные направления: 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«Приоритетная сфера» - реализуемые или планируемые </w:t>
            </w:r>
            <w:r>
              <w:rPr>
                <w:rFonts w:ascii="PT Astra Serif" w:hAnsi="PT Astra Serif"/>
                <w:sz w:val="20"/>
              </w:rPr>
              <w:t>к реализации проекты: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в сельской территории или в административно-территориальном </w:t>
            </w:r>
            <w:proofErr w:type="gramStart"/>
            <w:r>
              <w:rPr>
                <w:rFonts w:ascii="PT Astra Serif" w:hAnsi="PT Astra Serif"/>
                <w:sz w:val="20"/>
              </w:rPr>
              <w:t>образовании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ЗАТО Сибирский, в том числе по направлению «Развитие торговли», за исключением проектов, направленных на развитие деятельности, предусмотренной разделом A, N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(к</w:t>
            </w:r>
            <w:r>
              <w:rPr>
                <w:rFonts w:ascii="PT Astra Serif" w:hAnsi="PT Astra Serif"/>
                <w:sz w:val="20"/>
              </w:rPr>
              <w:t>ода 77) Общероссийского классификатора видов экономической деятельности (ОКВЭД), и (или) которые носят сезонный характер;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в любом муниципальном образовании по направлениям: «Ремесленное мастерство», «Индустрия детских товаров»;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«Ремесленное мастерство» - реализуемый или планируемый к реализации проект по одному или нескольким видам ремесленной деятельности,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указанным в постановлении Правительства Алтайского края от 12.07.2019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260 «Об утверждении перечня видов ремесленной деят</w:t>
            </w:r>
            <w:r>
              <w:rPr>
                <w:rFonts w:ascii="PT Astra Serif" w:hAnsi="PT Astra Serif"/>
                <w:sz w:val="20"/>
              </w:rPr>
              <w:t>ельности»;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«Индустрия детских товаров» - реализуемый или планируемый к реализации проект по производству товаров для детей;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«Развитие торговли» - реализуемый или планируемый к реализации проект в сфере розничной торговли в сельских территориях или в адми</w:t>
            </w:r>
            <w:r>
              <w:rPr>
                <w:rFonts w:ascii="PT Astra Serif" w:hAnsi="PT Astra Serif"/>
                <w:sz w:val="20"/>
              </w:rPr>
              <w:t xml:space="preserve">нистративно-территориальном </w:t>
            </w:r>
            <w:proofErr w:type="gramStart"/>
            <w:r>
              <w:rPr>
                <w:rFonts w:ascii="PT Astra Serif" w:hAnsi="PT Astra Serif"/>
                <w:sz w:val="20"/>
              </w:rPr>
              <w:t>образовании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ЗАТО Сибирский.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0"/>
              </w:rPr>
              <w:t>К оборудованию, на финансовое обеспечение которого предоставляется Грант, относится: технологическое, производственное, торговое оборудование (стеллажи, витрины, прилавки, холодильное и морозильное о</w:t>
            </w:r>
            <w:r>
              <w:rPr>
                <w:rFonts w:ascii="PT Astra Serif" w:hAnsi="PT Astra Serif"/>
                <w:sz w:val="20"/>
              </w:rPr>
              <w:t>борудование, оборудование с программным обеспечением: сканеры штрих-кодов, терминалы сбора данных, контрольно-кассовая техника), а также нестационарные торговые объекты (павильоны, киоски, лотки, другие сборно-разборные конструкции для нестационарной торго</w:t>
            </w:r>
            <w:r>
              <w:rPr>
                <w:rFonts w:ascii="PT Astra Serif" w:hAnsi="PT Astra Serif"/>
                <w:sz w:val="20"/>
              </w:rPr>
              <w:t>вли или оборудование ярмарочной площадки), оборудование для создания доступной среды для инвалидов (технические средства - подъемники, стационарные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0"/>
              </w:rPr>
              <w:t>пандусы; оборудование для санитарно-технических помещений) и иное оборудование, необходимое для реализации з</w:t>
            </w:r>
            <w:r>
              <w:rPr>
                <w:rFonts w:ascii="PT Astra Serif" w:hAnsi="PT Astra Serif"/>
                <w:sz w:val="20"/>
              </w:rPr>
              <w:t>аявленного проекта, в том числе устройства, механизмы, станки, приборы, аппараты, агрегаты, установки, мебель, спецтехника, транспортные средства (за исключением легковых автомобилей (кроме фургонов, предназначенных для перевозки грузов), речных, морских и</w:t>
            </w:r>
            <w:r>
              <w:rPr>
                <w:rFonts w:ascii="PT Astra Serif" w:hAnsi="PT Astra Serif"/>
                <w:sz w:val="20"/>
              </w:rPr>
              <w:t xml:space="preserve"> воздушных судов) и инструменты для производства ремесленных изделий (для проектов, реализуемых или планируемых к реализации по направлению «Ремесленное мастерство»).</w:t>
            </w:r>
            <w:proofErr w:type="gramEnd"/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На дату предоставления документов субъект должен: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быть зарегистрированными и (или) </w:t>
            </w:r>
            <w:r>
              <w:rPr>
                <w:rFonts w:ascii="PT Astra Serif" w:hAnsi="PT Astra Serif"/>
                <w:sz w:val="20"/>
              </w:rPr>
              <w:t xml:space="preserve">иметь поставленный на налоговый учет филиал, </w:t>
            </w:r>
            <w:r>
              <w:rPr>
                <w:rFonts w:ascii="PT Astra Serif" w:hAnsi="PT Astra Serif"/>
                <w:sz w:val="20"/>
              </w:rPr>
              <w:lastRenderedPageBreak/>
              <w:t>представительство, иное обособленное подразделение на территории Алтайского края в установленном законодательством порядке более 12 месяцев;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  </w:t>
            </w:r>
            <w:proofErr w:type="gramStart"/>
            <w:r>
              <w:rPr>
                <w:rFonts w:ascii="PT Astra Serif" w:hAnsi="PT Astra Serif"/>
                <w:sz w:val="20"/>
              </w:rPr>
              <w:t xml:space="preserve">не являться иностранными юридическими лицами, в том числе местом </w:t>
            </w:r>
            <w:r>
              <w:rPr>
                <w:rFonts w:ascii="PT Astra Serif" w:hAnsi="PT Astra Serif"/>
                <w:sz w:val="20"/>
              </w:rPr>
              <w:t>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«</w:t>
            </w:r>
            <w:r>
              <w:rPr>
                <w:rFonts w:ascii="PT Astra Serif" w:hAnsi="PT Astra Serif"/>
                <w:sz w:val="20"/>
              </w:rPr>
              <w:t>офшорные компании»),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превышает 25 процентов (если иное не предусмотрено законодательс</w:t>
            </w:r>
            <w:r>
              <w:rPr>
                <w:rFonts w:ascii="PT Astra Serif" w:hAnsi="PT Astra Serif"/>
                <w:sz w:val="20"/>
              </w:rPr>
              <w:t xml:space="preserve">твом Российской Федерации). </w:t>
            </w:r>
            <w:proofErr w:type="gramStart"/>
            <w:r>
              <w:rPr>
                <w:rFonts w:ascii="PT Astra Serif" w:hAnsi="PT Astra Serif"/>
                <w:sz w:val="20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</w:t>
            </w:r>
            <w:r>
              <w:rPr>
                <w:rFonts w:ascii="PT Astra Serif" w:hAnsi="PT Astra Serif"/>
                <w:sz w:val="20"/>
              </w:rPr>
              <w:t>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публичных акционерных общес</w:t>
            </w:r>
            <w:r>
              <w:rPr>
                <w:rFonts w:ascii="PT Astra Serif" w:hAnsi="PT Astra Serif"/>
                <w:sz w:val="20"/>
              </w:rPr>
              <w:t>тв;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не иметь просроченной задолженности по возврату в краевой бюджет субсидий, бюджетных инвестиций, а также иной просроченной (неурегулированной) задолженности по денежным обязательствам перед Алтайским краем;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0"/>
              </w:rPr>
              <w:t>не находиться в процессе реорганизации (з</w:t>
            </w:r>
            <w:r>
              <w:rPr>
                <w:rFonts w:ascii="PT Astra Serif" w:hAnsi="PT Astra Serif"/>
                <w:sz w:val="20"/>
              </w:rPr>
              <w:t>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должна быть введена процедура банкротства, их деятельность не должна быть приостановлена в поря</w:t>
            </w:r>
            <w:r>
              <w:rPr>
                <w:rFonts w:ascii="PT Astra Serif" w:hAnsi="PT Astra Serif"/>
                <w:sz w:val="20"/>
              </w:rPr>
              <w:t xml:space="preserve">дке, предусмотренном </w:t>
            </w:r>
            <w:r>
              <w:rPr>
                <w:rFonts w:ascii="PT Astra Serif" w:hAnsi="PT Astra Serif"/>
                <w:sz w:val="20"/>
              </w:rPr>
              <w:lastRenderedPageBreak/>
              <w:t>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      </w:r>
            <w:proofErr w:type="gramEnd"/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не получать на цели, указанные в пункте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1.1 настоящего Порядка, средства из краево</w:t>
            </w:r>
            <w:r>
              <w:rPr>
                <w:rFonts w:ascii="PT Astra Serif" w:hAnsi="PT Astra Serif"/>
                <w:sz w:val="20"/>
              </w:rPr>
              <w:t>го бюджета в соответствии с иными краевыми нормативными правовыми актами;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      </w:r>
            <w:r>
              <w:rPr>
                <w:rFonts w:ascii="PT Astra Serif" w:hAnsi="PT Astra Serif"/>
                <w:sz w:val="20"/>
              </w:rPr>
              <w:t xml:space="preserve"> о налогах и сборах;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иметь в текущем финансовом году факт уплаты в краевой бюджет субъектом сумм налогов, авансовых платежей по налогам, сборов, страховых взносов, исчисленных в соответствии с налоговым законодательством, обязанность уплаты которых насту</w:t>
            </w:r>
            <w:r>
              <w:rPr>
                <w:rFonts w:ascii="PT Astra Serif" w:hAnsi="PT Astra Serif"/>
                <w:sz w:val="20"/>
              </w:rPr>
              <w:t>пила в текущем году;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иметь среднесписочную численность работников не менее 2 человек (для субъектов с проектом по направлениям: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0"/>
              </w:rPr>
              <w:t>«Развитие торговли»; «Ремесленное мастерство» - не менее 1 человека);</w:t>
            </w:r>
            <w:proofErr w:type="gramEnd"/>
          </w:p>
          <w:p w:rsidR="00CF124C" w:rsidRDefault="009C1265">
            <w:pPr>
              <w:tabs>
                <w:tab w:val="left" w:pos="622"/>
                <w:tab w:val="left" w:pos="1134"/>
              </w:tabs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иметь среднемесячную заработную плату одного работника в </w:t>
            </w:r>
            <w:r>
              <w:rPr>
                <w:rFonts w:ascii="PT Astra Serif" w:hAnsi="PT Astra Serif"/>
                <w:sz w:val="20"/>
              </w:rPr>
              <w:t xml:space="preserve">размере не менее минимального </w:t>
            </w:r>
            <w:proofErr w:type="gramStart"/>
            <w:r>
              <w:rPr>
                <w:rFonts w:ascii="PT Astra Serif" w:hAnsi="PT Astra Serif"/>
                <w:sz w:val="20"/>
              </w:rPr>
              <w:t>размера оплаты труда</w:t>
            </w:r>
            <w:proofErr w:type="gramEnd"/>
            <w:r>
              <w:rPr>
                <w:rFonts w:ascii="PT Astra Serif" w:hAnsi="PT Astra Serif"/>
                <w:sz w:val="20"/>
              </w:rPr>
              <w:t>, установленного федеральным законодательством.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Гранты на реализацию проектов в сфере социального предпринимательства или проектов созданных субъектами предпринимательства в возрасте до 25 лет.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Постановление Правительства Алтайского края от 02.03.2020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90 «Об утверждении государственной программы Алтайского края «Развитие малого и среднего предпринимательства в Алтайском крае»;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постановление Правительства Алтайского края от 28.09.2021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358 «О</w:t>
            </w:r>
            <w:r>
              <w:rPr>
                <w:rFonts w:ascii="PT Astra Serif" w:hAnsi="PT Astra Serif"/>
                <w:sz w:val="20"/>
              </w:rPr>
              <w:t xml:space="preserve">б утверждении Порядка предоставления финансовой поддержки субъектам малого и </w:t>
            </w:r>
            <w:r>
              <w:rPr>
                <w:rFonts w:ascii="PT Astra Serif" w:hAnsi="PT Astra Serif"/>
                <w:sz w:val="20"/>
              </w:rPr>
              <w:lastRenderedPageBreak/>
              <w:t>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</w:t>
            </w:r>
            <w:r>
              <w:rPr>
                <w:rFonts w:ascii="PT Astra Serif" w:hAnsi="PT Astra Serif"/>
                <w:sz w:val="20"/>
              </w:rPr>
              <w:t>ет включительно»;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Средства краевого и федерального бюджета - 2,4 млн. рублей.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Грант предоставляется при условии </w:t>
            </w:r>
            <w:proofErr w:type="spellStart"/>
            <w:r>
              <w:rPr>
                <w:rFonts w:ascii="PT Astra Serif" w:hAnsi="PT Astra Serif"/>
                <w:sz w:val="20"/>
              </w:rPr>
              <w:t>софинансирования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субъектом расходов, связанных с реализацией проекта в сфере социального и молодежного (до 25 лет) </w:t>
            </w:r>
            <w:r>
              <w:rPr>
                <w:rFonts w:ascii="PT Astra Serif" w:hAnsi="PT Astra Serif"/>
                <w:sz w:val="20"/>
              </w:rPr>
              <w:lastRenderedPageBreak/>
              <w:t>предпринимательства, в размер</w:t>
            </w:r>
            <w:r>
              <w:rPr>
                <w:rFonts w:ascii="PT Astra Serif" w:hAnsi="PT Astra Serif"/>
                <w:sz w:val="20"/>
              </w:rPr>
              <w:t xml:space="preserve">е не менее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25 процентов расходов, предусмотренных на реализацию таких проектов. Максимальный размер Гранта не может превышать 500 тыс. рублей на одного субъекта и не может быть менее 100 тыс. рублей.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Размер Гранта определяется конкурсной комиссией пропорц</w:t>
            </w:r>
            <w:r>
              <w:rPr>
                <w:rFonts w:ascii="PT Astra Serif" w:hAnsi="PT Astra Serif"/>
                <w:sz w:val="20"/>
              </w:rPr>
              <w:t>ионально размеру расходов субъекта предпринимательства.</w:t>
            </w:r>
          </w:p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lastRenderedPageBreak/>
              <w:t>Субъекты МСП, зарегистрированные в качестве индивидуального предпринимателя или юридического лица и осуществляющие деятельность на территории Алтайского края, которые признаны социальными предприятия</w:t>
            </w:r>
            <w:r>
              <w:rPr>
                <w:rFonts w:ascii="PT Astra Serif" w:hAnsi="PT Astra Serif"/>
                <w:sz w:val="20"/>
              </w:rPr>
              <w:t xml:space="preserve">ми в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порядке, установленном в соответствии с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частью 3 статьи 24.1 Федерального закона от 24.07.2007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209-ФЗ «О развитии малого и среднего предпринимательства в Российской Федерации», соответствующие сведения о котором внесены в единый реестр субъектов ма</w:t>
            </w:r>
            <w:r>
              <w:rPr>
                <w:rFonts w:ascii="PT Astra Serif" w:hAnsi="PT Astra Serif"/>
                <w:sz w:val="20"/>
              </w:rPr>
              <w:t>лого и среднего предпринимательства в период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 с 10 июля по 10 декабря текущего календарного года, и </w:t>
            </w:r>
            <w:proofErr w:type="gramStart"/>
            <w:r>
              <w:rPr>
                <w:rFonts w:ascii="PT Astra Serif" w:hAnsi="PT Astra Serif"/>
                <w:sz w:val="20"/>
              </w:rPr>
              <w:t>соответствующий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одному из следующих статусов: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субъект, впервые признанный социальным предприятием, прошедший обучение в рамках обучающей программы или аксел</w:t>
            </w:r>
            <w:r>
              <w:rPr>
                <w:rFonts w:ascii="PT Astra Serif" w:hAnsi="PT Astra Serif"/>
                <w:sz w:val="20"/>
              </w:rPr>
              <w:t xml:space="preserve">ерационной программы в течение года до даты представления документов для участия в отборе по направлению осуществления деятельности в сфере </w:t>
            </w:r>
            <w:r>
              <w:rPr>
                <w:rFonts w:ascii="PT Astra Serif" w:hAnsi="PT Astra Serif"/>
                <w:sz w:val="20"/>
              </w:rPr>
              <w:lastRenderedPageBreak/>
              <w:t>социального предпринимательства, проведение которой организовано ЦПП, ЦИСС или акционерным обществом «Федеральная ко</w:t>
            </w:r>
            <w:r>
              <w:rPr>
                <w:rFonts w:ascii="PT Astra Serif" w:hAnsi="PT Astra Serif"/>
                <w:sz w:val="20"/>
              </w:rPr>
              <w:t>рпорация по развитию малого и среднего предпринимательства», в целях допуска социального предприятия к защите проекта в сфере социального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предпринимательства к конкурсному отбору;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субъект, подтвердивший статус социального предприятия, реализует ранее созда</w:t>
            </w:r>
            <w:r>
              <w:rPr>
                <w:rFonts w:ascii="PT Astra Serif" w:hAnsi="PT Astra Serif"/>
                <w:sz w:val="20"/>
              </w:rPr>
              <w:t>нный прое</w:t>
            </w:r>
            <w:proofErr w:type="gramStart"/>
            <w:r>
              <w:rPr>
                <w:rFonts w:ascii="PT Astra Serif" w:hAnsi="PT Astra Serif"/>
                <w:sz w:val="20"/>
              </w:rPr>
              <w:t>кт в сф</w:t>
            </w:r>
            <w:proofErr w:type="gramEnd"/>
            <w:r>
              <w:rPr>
                <w:rFonts w:ascii="PT Astra Serif" w:hAnsi="PT Astra Serif"/>
                <w:sz w:val="20"/>
              </w:rPr>
              <w:t>ере социального предпринимательства;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субъекты малого и среднего предпринимательства, созданные физическими лицами в возрасте до 25 лет включительно, реализующие  проекты в сфере предпринимательской деятельности.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  Быть зарегистрированными и</w:t>
            </w:r>
            <w:r>
              <w:rPr>
                <w:rFonts w:ascii="PT Astra Serif" w:hAnsi="PT Astra Serif"/>
                <w:sz w:val="20"/>
              </w:rPr>
              <w:t xml:space="preserve"> (или) иметь постановку на налоговый учет филиала, представительства, иного обособленного подразделения на территории Алтайского края в установленном законодательством порядке, если иное не установлено федеральным законодательством;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быть зарегистрированны</w:t>
            </w:r>
            <w:r>
              <w:rPr>
                <w:rFonts w:ascii="PT Astra Serif" w:hAnsi="PT Astra Serif"/>
                <w:sz w:val="20"/>
              </w:rPr>
              <w:t>м в едином реестре субъектов МСП;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 </w:t>
            </w:r>
            <w:proofErr w:type="gramStart"/>
            <w:r>
              <w:rPr>
                <w:rFonts w:ascii="PT Astra Serif" w:hAnsi="PT Astra Serif"/>
                <w:sz w:val="20"/>
              </w:rPr>
              <w:t xml:space="preserve">не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чьим местом </w:t>
            </w:r>
            <w:r>
              <w:rPr>
                <w:rFonts w:ascii="PT Astra Serif" w:hAnsi="PT Astra Serif"/>
                <w:sz w:val="20"/>
              </w:rPr>
              <w:lastRenderedPageBreak/>
              <w:t>регистрации является государство (те</w:t>
            </w:r>
            <w:r>
              <w:rPr>
                <w:rFonts w:ascii="PT Astra Serif" w:hAnsi="PT Astra Serif"/>
                <w:sz w:val="20"/>
              </w:rPr>
              <w:t>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</w:t>
            </w:r>
            <w:r>
              <w:rPr>
                <w:rFonts w:ascii="PT Astra Serif" w:hAnsi="PT Astra Serif"/>
                <w:sz w:val="20"/>
              </w:rPr>
              <w:t>нансовых операций (офшорные зоны), в совокупности превышает    50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процентов;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не должны находиться в процессе реорганизации, ликвидации, в отношении них не должна быть введена процедура банкротства, их деятельность не должна быть приостановлена в порядке,</w:t>
            </w:r>
            <w:r>
              <w:rPr>
                <w:rFonts w:ascii="PT Astra Serif" w:hAnsi="PT Astra Serif"/>
                <w:sz w:val="20"/>
              </w:rPr>
              <w:t xml:space="preserve">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по состоянию на любую дату в течение периода, равного 30 календарным дням, предшествую</w:t>
            </w:r>
            <w:r>
              <w:rPr>
                <w:rFonts w:ascii="PT Astra Serif" w:hAnsi="PT Astra Serif"/>
                <w:sz w:val="20"/>
              </w:rPr>
              <w:t>щего дате подачи заявки не иметь неисполненной обязанности по уплате налогов, сборов, страховых взносов, пеней, штрафов и т.п.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Необходимо пройти обучение, проведение которого организовано ЦПП, ЦИСС.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Грант предоставляется однократно.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Грант предоставляется</w:t>
            </w:r>
            <w:r>
              <w:rPr>
                <w:rFonts w:ascii="PT Astra Serif" w:hAnsi="PT Astra Serif"/>
                <w:sz w:val="20"/>
              </w:rPr>
              <w:t xml:space="preserve"> в целях финансового обеспечения следующих расходов, связанных с реализацией проекта: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аренда нежилого помещения;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</w:t>
            </w:r>
            <w:proofErr w:type="gramStart"/>
            <w:r>
              <w:rPr>
                <w:rFonts w:ascii="PT Astra Serif" w:hAnsi="PT Astra Serif"/>
                <w:sz w:val="20"/>
              </w:rPr>
              <w:t>ремонт нежилого помещения, включая приобретение  строительных материалов, оборудования, необходимого для ремонта помещения;</w:t>
            </w:r>
            <w:r>
              <w:br/>
            </w:r>
            <w:r>
              <w:rPr>
                <w:rFonts w:ascii="PT Astra Serif" w:hAnsi="PT Astra Serif"/>
                <w:sz w:val="20"/>
              </w:rPr>
              <w:t xml:space="preserve"> аренда и (или) приобретение оргтехники, оборудования (в том числе инвентаря, мебели);</w:t>
            </w:r>
            <w:proofErr w:type="gramEnd"/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выплата по передаче прав на франшизу (паушальный платеж);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технологическое присоединение к объектам инженерной инфраструктуры (электрические сети, газоснабжение, водоснабжение, водоотведение, </w:t>
            </w:r>
            <w:r>
              <w:rPr>
                <w:rFonts w:ascii="PT Astra Serif" w:hAnsi="PT Astra Serif"/>
                <w:sz w:val="20"/>
              </w:rPr>
              <w:lastRenderedPageBreak/>
              <w:t>теплоснабжение);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оплата коммунальных услуг и услуг электроснабжения;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оформление результатов интеллектуальной деятельности</w:t>
            </w:r>
            <w:r>
              <w:rPr>
                <w:rFonts w:ascii="PT Astra Serif" w:hAnsi="PT Astra Serif"/>
                <w:sz w:val="20"/>
              </w:rPr>
              <w:t>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приобретение основных средств (за исключением приобретения зданий, сооружений, земельных участков, автомобилей);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переоборудование транспортных сре</w:t>
            </w:r>
            <w:proofErr w:type="gramStart"/>
            <w:r>
              <w:rPr>
                <w:rFonts w:ascii="PT Astra Serif" w:hAnsi="PT Astra Serif"/>
                <w:sz w:val="20"/>
              </w:rPr>
              <w:t>дств дл</w:t>
            </w:r>
            <w:proofErr w:type="gramEnd"/>
            <w:r>
              <w:rPr>
                <w:rFonts w:ascii="PT Astra Serif" w:hAnsi="PT Astra Serif"/>
                <w:sz w:val="20"/>
              </w:rPr>
              <w:t>я перевозки маломобильных групп населения, в том числе инвалидов;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оплата услуг связи, в том чис</w:t>
            </w:r>
            <w:r>
              <w:rPr>
                <w:rFonts w:ascii="PT Astra Serif" w:hAnsi="PT Astra Serif"/>
                <w:sz w:val="20"/>
              </w:rPr>
              <w:t>ле информационно-телекоммуникационной сети «Интернет»;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оплата услуг по созданию, технической поддержке, наполнению, развитию и продвижению в средствах массовой информации и информационно-телекоммуникационной сети «Интернет» (услуги хостинга, расходы на р</w:t>
            </w:r>
            <w:r>
              <w:rPr>
                <w:rFonts w:ascii="PT Astra Serif" w:hAnsi="PT Astra Serif"/>
                <w:sz w:val="20"/>
              </w:rPr>
              <w:t>егистрацию доменных имен в информационно-телекоммуникационной сети «Интернет» и продление регистрации, расходы на поисковую оптимизацию, услуги/работы по модернизации сайта и аккаунтов в социальных сетях);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приобретение программного обеспечения и неисключи</w:t>
            </w:r>
            <w:r>
              <w:rPr>
                <w:rFonts w:ascii="PT Astra Serif" w:hAnsi="PT Astra Serif"/>
                <w:sz w:val="20"/>
              </w:rPr>
              <w:t>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приобретение </w:t>
            </w:r>
            <w:r>
              <w:rPr>
                <w:rFonts w:ascii="PT Astra Serif" w:hAnsi="PT Astra Serif"/>
                <w:sz w:val="20"/>
              </w:rPr>
              <w:t>сырья, расходных материалов, необходимых для производства продукции и оказания услуг;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</w:t>
            </w:r>
            <w:r>
              <w:rPr>
                <w:rFonts w:ascii="PT Astra Serif" w:hAnsi="PT Astra Serif"/>
                <w:sz w:val="20"/>
              </w:rPr>
              <w:t>х средств, которые могут быть использованы исключительно для профилактики инвалидности или реабилитации (</w:t>
            </w:r>
            <w:proofErr w:type="spellStart"/>
            <w:r>
              <w:rPr>
                <w:rFonts w:ascii="PT Astra Serif" w:hAnsi="PT Astra Serif"/>
                <w:sz w:val="20"/>
              </w:rPr>
              <w:t>абилитации</w:t>
            </w:r>
            <w:proofErr w:type="spellEnd"/>
            <w:r>
              <w:rPr>
                <w:rFonts w:ascii="PT Astra Serif" w:hAnsi="PT Astra Serif"/>
                <w:sz w:val="20"/>
              </w:rPr>
              <w:t>) инвалидов;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  уплата первого взноса (аванса) при заключении договора лизинга и (или) лизинговых платежей;</w:t>
            </w:r>
          </w:p>
          <w:p w:rsidR="00CF124C" w:rsidRDefault="009C1265">
            <w:pPr>
              <w:widowControl w:val="0"/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реализация мероприятий по профил</w:t>
            </w:r>
            <w:r>
              <w:rPr>
                <w:rFonts w:ascii="PT Astra Serif" w:hAnsi="PT Astra Serif"/>
                <w:sz w:val="20"/>
              </w:rPr>
              <w:t xml:space="preserve">актике новой </w:t>
            </w:r>
            <w:proofErr w:type="spellStart"/>
            <w:r>
              <w:rPr>
                <w:rFonts w:ascii="PT Astra Serif" w:hAnsi="PT Astra Serif"/>
                <w:sz w:val="20"/>
              </w:rPr>
              <w:t>коронавирусной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инфекции, включая мероприятия, связанные с обеспечением выполнения санитарно-эпидемиологических требований.</w:t>
            </w:r>
          </w:p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numPr>
                <w:ilvl w:val="0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Субсидирование части затрат, связанных с приобретением субъектами малого и среднего предпринимательства оборудования.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Постановление Правительства Алтайского края от 02.03.2020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90 «Об утверждении государственной программы Алтайского края «Развитие малого и среднего предпринимательства в Алтайском крае»;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постановление Правительства Алтайского края от 28.07.2020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324 «</w:t>
            </w:r>
            <w:r>
              <w:rPr>
                <w:rFonts w:ascii="PT Astra Serif" w:hAnsi="PT Astra Serif"/>
                <w:sz w:val="20"/>
              </w:rPr>
              <w:t xml:space="preserve">Об утверждении Порядка субсидирования части затрат, связанных с приобретением субъектами малого и среднего предпринимательства оборудования в рамках реализации индивидуальной программы социально-экономического развития Алтайского края на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2020 – 2024 годы,</w:t>
            </w:r>
            <w:r>
              <w:rPr>
                <w:rFonts w:ascii="PT Astra Serif" w:hAnsi="PT Astra Serif"/>
                <w:sz w:val="20"/>
              </w:rPr>
              <w:t xml:space="preserve"> утвержденной распоряжением Правительства Российской Федерации от 08.04.2020 № 928-р»;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Normal"/>
              <w:widowControl w:val="0"/>
              <w:ind w:firstLine="18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Финансирование мероприятия в 2024 году: средства краевого и  федерального бюджета – 353,5 млн. рублей.</w:t>
            </w:r>
          </w:p>
          <w:p w:rsidR="00CF124C" w:rsidRDefault="009C1265">
            <w:pPr>
              <w:widowControl w:val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Субсидия предоставляется:</w:t>
            </w:r>
          </w:p>
          <w:p w:rsidR="00CF124C" w:rsidRDefault="009C1265">
            <w:pPr>
              <w:widowControl w:val="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- на приобретенное оборудование по догов</w:t>
            </w:r>
            <w:r>
              <w:rPr>
                <w:rFonts w:ascii="PT Astra Serif" w:hAnsi="PT Astra Serif"/>
                <w:sz w:val="20"/>
              </w:rPr>
              <w:t>ору (договорам) приобретения - в сумме, не превышающей 50 процентов произведенных субъектом затрат (без НДС) по договору (договорам) приобретения в собственность оборудования (включая затраты на монтаж оборудования (без НДС), в том случае если монтаж выпол</w:t>
            </w:r>
            <w:r>
              <w:rPr>
                <w:rFonts w:ascii="PT Astra Serif" w:hAnsi="PT Astra Serif"/>
                <w:sz w:val="20"/>
              </w:rPr>
              <w:t>нен производителем оборудования), но не более 5 млн. рублей в год на одного субъекта;</w:t>
            </w:r>
            <w:proofErr w:type="gramEnd"/>
          </w:p>
          <w:p w:rsidR="00CF124C" w:rsidRDefault="009C1265">
            <w:pPr>
              <w:widowControl w:val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на компенсацию до 70 процентов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произведенных субъектом затрат на уплату первого взноса (аванса) (без НДС) по договору (договорам) лизинга, но не более 5 млн. рублей в </w:t>
            </w:r>
            <w:r>
              <w:rPr>
                <w:rFonts w:ascii="PT Astra Serif" w:hAnsi="PT Astra Serif"/>
                <w:sz w:val="20"/>
              </w:rPr>
              <w:t>год на одного субъекта;</w:t>
            </w:r>
          </w:p>
          <w:p w:rsidR="00CF124C" w:rsidRDefault="009C1265">
            <w:pPr>
              <w:widowControl w:val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на субсидирование части затрат, связанных с уплатой субъектом лизинговых платежей по договору (договорам) лизинга стоимостью 10 млн. рублей и более, из расчета не более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50 процентов от фактически произведенных субъектом затрат на</w:t>
            </w:r>
            <w:r>
              <w:rPr>
                <w:rFonts w:ascii="PT Astra Serif" w:hAnsi="PT Astra Serif"/>
                <w:sz w:val="20"/>
              </w:rPr>
              <w:t xml:space="preserve"> уплату лизинговых платежей (без НДС), но не более 5 млн. рублей в год на одного субъекта.</w:t>
            </w:r>
          </w:p>
          <w:p w:rsidR="00CF124C" w:rsidRDefault="009C1265">
            <w:pPr>
              <w:widowControl w:val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На приобретение оборудования по договорам лизинга субсидия предоставляется при условии полной оплаты суммы первоначального взноса (аванса) по договору лизинга, а та</w:t>
            </w:r>
            <w:r>
              <w:rPr>
                <w:rFonts w:ascii="PT Astra Serif" w:hAnsi="PT Astra Serif"/>
                <w:sz w:val="20"/>
              </w:rPr>
              <w:t xml:space="preserve">кже платежей, установленных в графике, дата оплаты по которым наступила на </w:t>
            </w:r>
            <w:r>
              <w:rPr>
                <w:rFonts w:ascii="PT Astra Serif" w:hAnsi="PT Astra Serif"/>
                <w:sz w:val="20"/>
              </w:rPr>
              <w:lastRenderedPageBreak/>
              <w:t>момент подачи субъектом заявки.</w:t>
            </w:r>
          </w:p>
          <w:p w:rsidR="00CF124C" w:rsidRDefault="009C1265">
            <w:pPr>
              <w:widowControl w:val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Транспортные расходы по доставке оборудования, затраты, связанные с монтажом оборудования, не включаются субъектом в расчет размера субсидии.</w:t>
            </w:r>
          </w:p>
          <w:p w:rsidR="00CF124C" w:rsidRDefault="009C1265">
            <w:pPr>
              <w:pStyle w:val="ConsPlusNormal"/>
              <w:widowControl w:val="0"/>
              <w:ind w:firstLine="1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</w:t>
            </w:r>
            <w:r>
              <w:rPr>
                <w:rFonts w:ascii="PT Astra Serif" w:hAnsi="PT Astra Serif"/>
              </w:rPr>
              <w:t>тавление субсидии в текущем финансовом году осуществляется в отношении затрат, произведенных субъектом на основании заключенных им договоров приобретения или лизинга оборудования в год обращения за субсидией и в предшествующий обращению год.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Normal"/>
              <w:ind w:firstLine="18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Субъекты МСП, </w:t>
            </w:r>
            <w:r>
              <w:rPr>
                <w:rFonts w:ascii="PT Astra Serif" w:hAnsi="PT Astra Serif"/>
              </w:rPr>
              <w:t>зарегистрированные в качестве индивидуального предпринимателя или юридического лица.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Normal"/>
              <w:widowControl w:val="0"/>
              <w:ind w:firstLine="18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Быть зарегистрированными в едином реестре субъектов МСП;</w:t>
            </w:r>
          </w:p>
          <w:p w:rsidR="00CF124C" w:rsidRDefault="009C1265">
            <w:pPr>
              <w:pStyle w:val="ConsPlusNormal"/>
              <w:widowControl w:val="0"/>
              <w:ind w:firstLine="18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быть зарегистрированными и (или) иметь постановку на налоговый учет филиала представительства, иного обособленного</w:t>
            </w:r>
            <w:r>
              <w:rPr>
                <w:rFonts w:ascii="PT Astra Serif" w:hAnsi="PT Astra Serif"/>
              </w:rPr>
              <w:t xml:space="preserve"> подразделения на территории Алтайского края в установленном законодательством порядке 24 месяца и более, для субъектов </w:t>
            </w:r>
            <w:proofErr w:type="spellStart"/>
            <w:r>
              <w:rPr>
                <w:rFonts w:ascii="PT Astra Serif" w:hAnsi="PT Astra Serif"/>
              </w:rPr>
              <w:t>монопрофильных</w:t>
            </w:r>
            <w:proofErr w:type="spellEnd"/>
            <w:r>
              <w:rPr>
                <w:rFonts w:ascii="PT Astra Serif" w:hAnsi="PT Astra Serif"/>
              </w:rPr>
              <w:t xml:space="preserve"> муниципальных образований - 12 месяцев и более;</w:t>
            </w:r>
          </w:p>
          <w:p w:rsidR="00CF124C" w:rsidRDefault="009C1265">
            <w:pPr>
              <w:pStyle w:val="ConsPlusNormal"/>
              <w:widowControl w:val="0"/>
              <w:ind w:firstLine="18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31 января текущего года иметь списочную численность работников в колич</w:t>
            </w:r>
            <w:r>
              <w:rPr>
                <w:rFonts w:ascii="PT Astra Serif" w:hAnsi="PT Astra Serif"/>
              </w:rPr>
              <w:t xml:space="preserve">естве не менее </w:t>
            </w:r>
            <w:r>
              <w:br/>
            </w:r>
            <w:r>
              <w:rPr>
                <w:rFonts w:ascii="PT Astra Serif" w:hAnsi="PT Astra Serif"/>
              </w:rPr>
              <w:t xml:space="preserve">5 человек, для субъектов </w:t>
            </w:r>
            <w:proofErr w:type="spellStart"/>
            <w:r>
              <w:rPr>
                <w:rFonts w:ascii="PT Astra Serif" w:hAnsi="PT Astra Serif"/>
              </w:rPr>
              <w:t>монопрофильных</w:t>
            </w:r>
            <w:proofErr w:type="spellEnd"/>
            <w:r>
              <w:rPr>
                <w:rFonts w:ascii="PT Astra Serif" w:hAnsi="PT Astra Serif"/>
              </w:rPr>
              <w:t xml:space="preserve"> муниципальных образований – 3 человек;</w:t>
            </w:r>
          </w:p>
          <w:p w:rsidR="00CF124C" w:rsidRDefault="009C1265">
            <w:pPr>
              <w:pStyle w:val="ConsPlusNormal"/>
              <w:widowControl w:val="0"/>
              <w:ind w:firstLine="18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обеспечивать средний уровень заработной платы одного работника (среднемесячный размер выплат одному члену сельскохозяйственного производственного кооператива за </w:t>
            </w:r>
            <w:r>
              <w:rPr>
                <w:rFonts w:ascii="PT Astra Serif" w:hAnsi="PT Astra Serif"/>
              </w:rPr>
              <w:t xml:space="preserve">его личное трудовое участие) не ниже минимального </w:t>
            </w:r>
            <w:proofErr w:type="gramStart"/>
            <w:r>
              <w:rPr>
                <w:rFonts w:ascii="PT Astra Serif" w:hAnsi="PT Astra Serif"/>
              </w:rPr>
              <w:t>размера оплаты труда</w:t>
            </w:r>
            <w:proofErr w:type="gramEnd"/>
            <w:r>
              <w:rPr>
                <w:rFonts w:ascii="PT Astra Serif" w:hAnsi="PT Astra Serif"/>
              </w:rPr>
              <w:t>, установленного законодательством на конец соответствующего периода и увеличенного на районный коэффициент.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numPr>
                <w:ilvl w:val="0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 Развитие системы кредитования субъектов МСП с использованием средств некоммерческой </w:t>
            </w:r>
            <w:proofErr w:type="spellStart"/>
            <w:r>
              <w:rPr>
                <w:rFonts w:ascii="PT Astra Serif" w:hAnsi="PT Astra Serif"/>
                <w:sz w:val="20"/>
              </w:rPr>
              <w:t>микрокредитной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компании «Алтайский фонд финансирования предпринимательства».**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Правительства Алтайского края от 02.03.2020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90 «Об утверждении государственн</w:t>
            </w:r>
            <w:r>
              <w:rPr>
                <w:rFonts w:ascii="PT Astra Serif" w:hAnsi="PT Astra Serif"/>
                <w:sz w:val="20"/>
              </w:rPr>
              <w:t xml:space="preserve">ой программы Алтайского края «Развитие малого и среднего предпринимательства в Алтайском крае»; 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Администрации Алтайского края от 13.03.2009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91 «Об Алтайском фонде финансирования предпринимательства»;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 состоянию на </w:t>
            </w:r>
            <w:r>
              <w:rPr>
                <w:rFonts w:ascii="PT Astra Serif" w:hAnsi="PT Astra Serif"/>
                <w:sz w:val="20"/>
                <w:highlight w:val="white"/>
              </w:rPr>
              <w:t xml:space="preserve">01.12.2023 </w:t>
            </w:r>
            <w:r>
              <w:rPr>
                <w:rFonts w:ascii="PT Astra Serif" w:hAnsi="PT Astra Serif"/>
                <w:sz w:val="20"/>
              </w:rPr>
              <w:t xml:space="preserve">активы </w:t>
            </w:r>
            <w:r>
              <w:rPr>
                <w:rFonts w:ascii="PT Astra Serif" w:hAnsi="PT Astra Serif"/>
                <w:sz w:val="20"/>
              </w:rPr>
              <w:t xml:space="preserve">некоммерческой </w:t>
            </w:r>
            <w:proofErr w:type="spellStart"/>
            <w:r>
              <w:rPr>
                <w:rFonts w:ascii="PT Astra Serif" w:hAnsi="PT Astra Serif"/>
                <w:sz w:val="20"/>
              </w:rPr>
              <w:t>микрокредитной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компании «Алтайский фонд финансирования предпринимательства» - </w:t>
            </w:r>
            <w:r>
              <w:rPr>
                <w:rFonts w:ascii="PT Astra Serif" w:hAnsi="PT Astra Serif"/>
                <w:sz w:val="20"/>
                <w:highlight w:val="white"/>
              </w:rPr>
              <w:t>1 515,6</w:t>
            </w:r>
            <w:r>
              <w:rPr>
                <w:rFonts w:ascii="PT Astra Serif" w:hAnsi="PT Astra Serif"/>
                <w:sz w:val="20"/>
              </w:rPr>
              <w:t xml:space="preserve"> млн. рублей.</w:t>
            </w:r>
          </w:p>
          <w:p w:rsidR="00CF124C" w:rsidRDefault="009C1265">
            <w:pPr>
              <w:ind w:firstLine="317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Годовая процентная ставка за пользование </w:t>
            </w:r>
            <w:proofErr w:type="spellStart"/>
            <w:r>
              <w:rPr>
                <w:rFonts w:ascii="PT Astra Serif" w:hAnsi="PT Astra Serif"/>
                <w:sz w:val="20"/>
              </w:rPr>
              <w:t>микрозаймом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установлена в размере от 1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 до  7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%,  без залогового обеспечения </w:t>
            </w:r>
            <w:r>
              <w:rPr>
                <w:rFonts w:ascii="PT Astra Serif" w:hAnsi="PT Astra Serif"/>
                <w:sz w:val="20"/>
              </w:rPr>
              <w:lastRenderedPageBreak/>
              <w:t>применяется годовая про</w:t>
            </w:r>
            <w:r>
              <w:rPr>
                <w:rFonts w:ascii="PT Astra Serif" w:hAnsi="PT Astra Serif"/>
                <w:sz w:val="20"/>
              </w:rPr>
              <w:t>центная ставка в размере  20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%.</w:t>
            </w:r>
          </w:p>
          <w:p w:rsidR="00CF124C" w:rsidRDefault="009C1265">
            <w:pPr>
              <w:ind w:firstLine="317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Для субъектов предпринимательства зарегистрированных и осуществляющих свою деятельность на территории моногорода, при реализации приоритетных проектов, субъекты МСП, осуществляющих деятельность в сфере социального предприним</w:t>
            </w:r>
            <w:r>
              <w:rPr>
                <w:rFonts w:ascii="PT Astra Serif" w:hAnsi="PT Astra Serif"/>
                <w:sz w:val="20"/>
              </w:rPr>
              <w:t>ательства  при наличии залогового обеспечения применяется годовая процентная ставка в размере 4,75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%, без залогового обеспечения применяется годовая процентная ставка до  14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%.</w:t>
            </w:r>
          </w:p>
          <w:p w:rsidR="00CF124C" w:rsidRDefault="009C1265">
            <w:pPr>
              <w:ind w:firstLine="317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 займам индивидуальной программы социально-экономического развития, применяет</w:t>
            </w:r>
            <w:r>
              <w:rPr>
                <w:rFonts w:ascii="PT Astra Serif" w:hAnsi="PT Astra Serif"/>
                <w:sz w:val="20"/>
              </w:rPr>
              <w:t>ся годовая процентная ставка в размере 3,5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%.</w:t>
            </w:r>
          </w:p>
          <w:p w:rsidR="00CF124C" w:rsidRDefault="009C1265">
            <w:pPr>
              <w:ind w:firstLine="317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Для льготных категорий СМСП </w:t>
            </w:r>
            <w:proofErr w:type="spellStart"/>
            <w:r>
              <w:rPr>
                <w:rFonts w:ascii="PT Astra Serif" w:hAnsi="PT Astra Serif"/>
                <w:sz w:val="20"/>
              </w:rPr>
              <w:t>микрозаймы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предоставляются под 4,75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 по займам с залоговым обеспечением, под 14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%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- по займам, без залогового обеспечения. </w:t>
            </w:r>
          </w:p>
          <w:p w:rsidR="00CF124C" w:rsidRDefault="009C1265">
            <w:pPr>
              <w:ind w:firstLine="317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Самозанятые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граждане смогут получать заемные денежные </w:t>
            </w:r>
            <w:r>
              <w:rPr>
                <w:rFonts w:ascii="PT Astra Serif" w:hAnsi="PT Astra Serif"/>
                <w:sz w:val="20"/>
              </w:rPr>
              <w:t>средства по ставке 4,75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%.</w:t>
            </w:r>
          </w:p>
          <w:p w:rsidR="00CF124C" w:rsidRDefault="009C1265">
            <w:pPr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Заем индивидуальной программы социально-экономического развития – заем предоставляемый Заемщику на инвестиционные цели в сумме от 1,5 млн. рублей до 15 млн. рублей. На сумму до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5 млн. рублей заём предоставляется сроком до 3 лет,</w:t>
            </w:r>
            <w:r>
              <w:rPr>
                <w:rFonts w:ascii="PT Astra Serif" w:hAnsi="PT Astra Serif"/>
                <w:sz w:val="20"/>
              </w:rPr>
              <w:t xml:space="preserve"> и на срок до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7 лет при сумме займа свыше 5,0 млн. рублей. Процентная ставка составляет 3,5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%, при условии создания одного рабочего места на каждые полные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1,5 млн. рублей заемных средств. Заем выдается за счет средств, полученных Фондом по индивидуальной</w:t>
            </w:r>
            <w:r>
              <w:rPr>
                <w:rFonts w:ascii="PT Astra Serif" w:hAnsi="PT Astra Serif"/>
                <w:sz w:val="20"/>
              </w:rPr>
              <w:t xml:space="preserve"> программе социально-экономического развития Алтайского края на 2020-2024 годы, утвержденной </w:t>
            </w:r>
            <w:r>
              <w:rPr>
                <w:rFonts w:ascii="PT Astra Serif" w:hAnsi="PT Astra Serif"/>
                <w:sz w:val="20"/>
              </w:rPr>
              <w:lastRenderedPageBreak/>
              <w:t>распоряжением Правительства Российской Федерации от 08.04.2020 № 928-р, с дополнительным условием по созданию рабочих мест.</w:t>
            </w:r>
          </w:p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tabs>
                <w:tab w:val="left" w:pos="0"/>
              </w:tabs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Субъекты МСП, зарегистрированные в кач</w:t>
            </w:r>
            <w:r>
              <w:rPr>
                <w:rFonts w:ascii="PT Astra Serif" w:hAnsi="PT Astra Serif"/>
                <w:sz w:val="20"/>
              </w:rPr>
              <w:t>естве индивидуального предпринимателя или юридического лица и осуществляющие деятельность на территории Алтайского края;</w:t>
            </w:r>
          </w:p>
          <w:p w:rsidR="00CF124C" w:rsidRDefault="009C1265">
            <w:pPr>
              <w:tabs>
                <w:tab w:val="left" w:pos="0"/>
              </w:tabs>
              <w:ind w:firstLine="180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самозанятые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- физические лица, не являющиеся индивидуальными </w:t>
            </w:r>
            <w:r>
              <w:rPr>
                <w:rFonts w:ascii="PT Astra Serif" w:hAnsi="PT Astra Serif"/>
                <w:sz w:val="20"/>
              </w:rPr>
              <w:lastRenderedPageBreak/>
              <w:t>предпринимателями и применяющие специальный налоговый режим «Налог на проф</w:t>
            </w:r>
            <w:r>
              <w:rPr>
                <w:rFonts w:ascii="PT Astra Serif" w:hAnsi="PT Astra Serif"/>
                <w:sz w:val="20"/>
              </w:rPr>
              <w:t>ессиональный доход».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Условия предоставления: 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для СМСП - регистрация в едином реестре субъектов малого и среднего предпринимательства; 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для СМСП - соответствие критериям субъекта малого и среднего предпринимательства, определенным законодательством РФ за и</w:t>
            </w:r>
            <w:r>
              <w:rPr>
                <w:rFonts w:ascii="PT Astra Serif" w:hAnsi="PT Astra Serif"/>
                <w:sz w:val="20"/>
              </w:rPr>
              <w:t xml:space="preserve">сключением кредитных и/или страховых организаций, страховых или кредитных кооперативов, лизинговых компаний, </w:t>
            </w:r>
            <w:proofErr w:type="spellStart"/>
            <w:r>
              <w:rPr>
                <w:rFonts w:ascii="PT Astra Serif" w:hAnsi="PT Astra Serif"/>
                <w:sz w:val="20"/>
              </w:rPr>
              <w:t>факторинговых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компаний, </w:t>
            </w:r>
            <w:proofErr w:type="spellStart"/>
            <w:r>
              <w:rPr>
                <w:rFonts w:ascii="PT Astra Serif" w:hAnsi="PT Astra Serif"/>
                <w:sz w:val="20"/>
              </w:rPr>
              <w:t>микрофинансовых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организаций, инвестиционных фондов, негосударственных пенсионных фондов, профессиональных участников рынка </w:t>
            </w:r>
            <w:r>
              <w:rPr>
                <w:rFonts w:ascii="PT Astra Serif" w:hAnsi="PT Astra Serif"/>
                <w:sz w:val="20"/>
              </w:rPr>
              <w:t xml:space="preserve">ценных бумаг, ломбардов или иных </w:t>
            </w:r>
            <w:proofErr w:type="spellStart"/>
            <w:r>
              <w:rPr>
                <w:rFonts w:ascii="PT Astra Serif" w:hAnsi="PT Astra Serif"/>
                <w:sz w:val="20"/>
              </w:rPr>
              <w:t>некредитных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финансовых организаций, а также не осуществляющих иную </w:t>
            </w:r>
            <w:r>
              <w:rPr>
                <w:rFonts w:ascii="PT Astra Serif" w:hAnsi="PT Astra Serif"/>
                <w:sz w:val="20"/>
              </w:rPr>
              <w:lastRenderedPageBreak/>
              <w:t>деятельность в сфере финансового посредничества в качестве основной;</w:t>
            </w:r>
            <w:proofErr w:type="gramEnd"/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отсутствие просроченной задолженности у СМСП или организации, образующей инфраструктуру</w:t>
            </w:r>
            <w:r>
              <w:rPr>
                <w:rFonts w:ascii="PT Astra Serif" w:hAnsi="PT Astra Serif"/>
                <w:sz w:val="20"/>
              </w:rPr>
              <w:t xml:space="preserve"> поддержки субъектов малого и среднего предпринимательства по налоговым и иным обязательным платежам (в том числе по пеням, штрафам, иным предусмотренным законодательством РФ санкциям) в бюджеты бюджетной системы Российской Федерации в течение периода, рав</w:t>
            </w:r>
            <w:r>
              <w:rPr>
                <w:rFonts w:ascii="PT Astra Serif" w:hAnsi="PT Astra Serif"/>
                <w:sz w:val="20"/>
              </w:rPr>
              <w:t xml:space="preserve">ного 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 xml:space="preserve">30 календарным дням, предшествующего дате заключения договора (соглашения) о предоставлении </w:t>
            </w:r>
            <w:proofErr w:type="spellStart"/>
            <w:r>
              <w:rPr>
                <w:rFonts w:ascii="PT Astra Serif" w:hAnsi="PT Astra Serif"/>
                <w:sz w:val="20"/>
              </w:rPr>
              <w:t>микрозайма</w:t>
            </w:r>
            <w:proofErr w:type="spellEnd"/>
            <w:r>
              <w:rPr>
                <w:rFonts w:ascii="PT Astra Serif" w:hAnsi="PT Astra Serif"/>
                <w:sz w:val="20"/>
              </w:rPr>
              <w:t>, просроченной задолженности по налогам, сборам и иным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обязательным платежам в бюджеты бюджетной системы Российской Федерации, превышающей 50 тыс. </w:t>
            </w:r>
            <w:r>
              <w:rPr>
                <w:rFonts w:ascii="PT Astra Serif" w:hAnsi="PT Astra Serif"/>
                <w:sz w:val="20"/>
              </w:rPr>
              <w:t xml:space="preserve">рублей и отсутствию задолженности перед работниками (персоналом) по заработной плате более 3 месяцев на дату подачи заявки на предоставление </w:t>
            </w:r>
            <w:proofErr w:type="spellStart"/>
            <w:r>
              <w:rPr>
                <w:rFonts w:ascii="PT Astra Serif" w:hAnsi="PT Astra Serif"/>
                <w:sz w:val="20"/>
              </w:rPr>
              <w:t>микрозайма</w:t>
            </w:r>
            <w:proofErr w:type="spellEnd"/>
            <w:r>
              <w:rPr>
                <w:rFonts w:ascii="PT Astra Serif" w:hAnsi="PT Astra Serif"/>
                <w:sz w:val="20"/>
              </w:rPr>
              <w:t>, за исключением предоставления займов при введении  режима повышенной готовности или режима чрезвычайной</w:t>
            </w:r>
            <w:r>
              <w:rPr>
                <w:rFonts w:ascii="PT Astra Serif" w:hAnsi="PT Astra Serif"/>
                <w:sz w:val="20"/>
              </w:rPr>
              <w:t xml:space="preserve"> ситуации;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в отношении потенциального Заемщика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 либо аннулирование или приостановление  действия лицензии </w:t>
            </w:r>
            <w:r>
              <w:rPr>
                <w:rFonts w:ascii="PT Astra Serif" w:hAnsi="PT Astra Serif"/>
                <w:sz w:val="20"/>
              </w:rPr>
              <w:t>(в случае, если деятельность подлежит  лицензированию), за исключением предоставления займов при введении  режима повышенной готовности или режима чрезвычайной ситуации;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СМСП не является участником соглашений о разделе продукции;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СМСП не осуществляет предп</w:t>
            </w:r>
            <w:r>
              <w:rPr>
                <w:rFonts w:ascii="PT Astra Serif" w:hAnsi="PT Astra Serif"/>
                <w:sz w:val="20"/>
              </w:rPr>
              <w:t>ринимательскую деятельность в сфере игорного бизнеса;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СМСП не осуществляет производство и (или) реализацию подакцизных товаров, а также добычу и (или) реализацию полезных ископаемых, за </w:t>
            </w:r>
            <w:r>
              <w:rPr>
                <w:rFonts w:ascii="PT Astra Serif" w:hAnsi="PT Astra Serif"/>
                <w:sz w:val="20"/>
              </w:rPr>
              <w:lastRenderedPageBreak/>
              <w:t>исключением общераспространенных полезных ископаемых, если иное не пре</w:t>
            </w:r>
            <w:r>
              <w:rPr>
                <w:rFonts w:ascii="PT Astra Serif" w:hAnsi="PT Astra Serif"/>
                <w:sz w:val="20"/>
              </w:rPr>
              <w:t>дусмотрено Правительством Российской Федерации;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СМСП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</w:t>
            </w:r>
            <w:r>
              <w:rPr>
                <w:rFonts w:ascii="PT Astra Serif" w:hAnsi="PT Astra Serif"/>
                <w:sz w:val="20"/>
              </w:rPr>
              <w:t>ародными договорами Российской Федерации;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отсутствие у СМСП, 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самозанятого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или организации, образующей инфраструктуру поддержки субъектов малого и среднего предпринимательства на дату обращения за получением </w:t>
            </w:r>
            <w:proofErr w:type="spellStart"/>
            <w:r>
              <w:rPr>
                <w:rFonts w:ascii="PT Astra Serif" w:hAnsi="PT Astra Serif"/>
                <w:sz w:val="20"/>
              </w:rPr>
              <w:t>микрозайма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и за шесть месяцев, предшествующих дат</w:t>
            </w:r>
            <w:r>
              <w:rPr>
                <w:rFonts w:ascii="PT Astra Serif" w:hAnsi="PT Astra Serif"/>
                <w:sz w:val="20"/>
              </w:rPr>
              <w:t>е обращения в Фонд просроченных обязательств по кредитным договорам, договорам займа (допускается не более трех случаев просрочки до 3-х рабочих дней). Данное требование служит ориентиром для принятия Экспертной комиссией решения о выдаче займа и может явл</w:t>
            </w:r>
            <w:r>
              <w:rPr>
                <w:rFonts w:ascii="PT Astra Serif" w:hAnsi="PT Astra Serif"/>
                <w:sz w:val="20"/>
              </w:rPr>
              <w:t>яться самостоятельным основанием для отказа;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 xml:space="preserve">СМСП или организация, образующая инфраструктуру поддержки субъектов малого и среднего предпринимательства выполняет стандарты социальной ответственности работодателя, а именно: своевременно выплачивает </w:t>
            </w:r>
            <w:r>
              <w:rPr>
                <w:rFonts w:ascii="PT Astra Serif" w:hAnsi="PT Astra Serif"/>
                <w:sz w:val="20"/>
              </w:rPr>
              <w:t>заработную плату, исполняет обязанности по уплате налогов и обязательных платежей в бюджетную систему РФ, берет на себя обязательства сохранения (или создания новых) рабочих мест, обеспечивает средний уровень заработной платы в размере, не ниже минимальног</w:t>
            </w:r>
            <w:r>
              <w:rPr>
                <w:rFonts w:ascii="PT Astra Serif" w:hAnsi="PT Astra Serif"/>
                <w:sz w:val="20"/>
              </w:rPr>
              <w:t>о размера оплаты труда  в Алтайском крае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, увеличенного на районный коэффициент (далее «МРОТ») и (или)  гарантирует обеспечение среднего уровня заработной платы на период заключенного договора займа. </w:t>
            </w:r>
            <w:proofErr w:type="gramStart"/>
            <w:r>
              <w:rPr>
                <w:rFonts w:ascii="PT Astra Serif" w:hAnsi="PT Astra Serif"/>
                <w:sz w:val="20"/>
              </w:rPr>
              <w:t>Размер среднего уровня заработной платы определяется по о</w:t>
            </w:r>
            <w:r>
              <w:rPr>
                <w:rFonts w:ascii="PT Astra Serif" w:hAnsi="PT Astra Serif"/>
                <w:sz w:val="20"/>
              </w:rPr>
              <w:t>фициальной налоговой и статистической отчетности организации за год, предшествующий году оказания  поддержки;</w:t>
            </w:r>
            <w:proofErr w:type="gramEnd"/>
          </w:p>
          <w:p w:rsidR="00CF124C" w:rsidRDefault="009C1265">
            <w:pPr>
              <w:ind w:firstLine="180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возраст СМСП или 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самозанятого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до 70 лет </w:t>
            </w:r>
            <w:r>
              <w:rPr>
                <w:rFonts w:ascii="PT Astra Serif" w:hAnsi="PT Astra Serif"/>
                <w:sz w:val="20"/>
              </w:rPr>
              <w:lastRenderedPageBreak/>
              <w:t>включительно (индивидуальный предприниматель в возрасте до 70 лет включительно, или юридическое лицо, в ус</w:t>
            </w:r>
            <w:r>
              <w:rPr>
                <w:rFonts w:ascii="PT Astra Serif" w:hAnsi="PT Astra Serif"/>
                <w:sz w:val="20"/>
              </w:rPr>
              <w:t>тавном капитале которого доля, принадлежащая лицам в возрасте до 70 лет включительно, более 50 процентов).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Развитие системы кредитования СМСП с использованием средств некоммерческой организации «Алтайский фонд развития малого и среднего </w:t>
            </w:r>
            <w:r>
              <w:rPr>
                <w:rFonts w:ascii="PT Astra Serif" w:hAnsi="PT Astra Serif"/>
                <w:sz w:val="20"/>
              </w:rPr>
              <w:t>предпринимательства».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Постановление Правительства Алтайского края от 02.03.2020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90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«Об утверждении государственной программы Алтайского края «Развитие малого и среднего предпринимательства в Алтайском крае»;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постановление Правительства  Алтайского края </w:t>
            </w:r>
            <w:r>
              <w:rPr>
                <w:rFonts w:ascii="PT Astra Serif" w:hAnsi="PT Astra Serif"/>
                <w:sz w:val="20"/>
              </w:rPr>
              <w:t>от 20.04.2018 № 135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«О едином органе управления организациями, образующими  инфраструктуру поддержки субъектов малого и среднего предпринимательства, и некоторых правовых актах Администрации Алтайского края, Правительства Алтайского края»;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 состоянию на </w:t>
            </w:r>
            <w:r>
              <w:rPr>
                <w:rFonts w:ascii="PT Astra Serif" w:hAnsi="PT Astra Serif"/>
                <w:sz w:val="20"/>
              </w:rPr>
              <w:t>01.12.2023</w:t>
            </w:r>
            <w:r>
              <w:rPr>
                <w:rFonts w:ascii="PT Astra Serif" w:hAnsi="PT Astra Serif"/>
                <w:sz w:val="20"/>
              </w:rPr>
              <w:t xml:space="preserve"> финансовые активы НО «Алтайский фонд МСП» составляют </w:t>
            </w:r>
            <w:r>
              <w:rPr>
                <w:rFonts w:ascii="PT Astra Serif" w:hAnsi="PT Astra Serif"/>
                <w:sz w:val="20"/>
              </w:rPr>
              <w:t>877,8</w:t>
            </w:r>
            <w:r>
              <w:rPr>
                <w:rFonts w:ascii="PT Astra Serif" w:hAnsi="PT Astra Serif"/>
                <w:b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млн. рублей.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Максимальный объем единовременно выдаваемого поручительства в отношении одного СМСП -</w:t>
            </w:r>
            <w:r>
              <w:rPr>
                <w:rFonts w:ascii="PT Astra Serif" w:hAnsi="PT Astra Serif"/>
                <w:sz w:val="20"/>
              </w:rPr>
              <w:t xml:space="preserve"> 50 млн. рублей</w:t>
            </w:r>
            <w:r>
              <w:rPr>
                <w:rFonts w:ascii="PT Astra Serif" w:hAnsi="PT Astra Serif"/>
                <w:b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(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самозанятого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гражданина </w:t>
            </w:r>
            <w:r>
              <w:rPr>
                <w:rFonts w:ascii="PT Astra Serif" w:hAnsi="PT Astra Serif"/>
                <w:b/>
                <w:sz w:val="20"/>
              </w:rPr>
              <w:t>-</w:t>
            </w:r>
            <w:r>
              <w:rPr>
                <w:rFonts w:ascii="PT Astra Serif" w:hAnsi="PT Astra Serif"/>
                <w:sz w:val="20"/>
              </w:rPr>
              <w:t xml:space="preserve"> 0,5 млн. рублей)</w:t>
            </w:r>
            <w:r>
              <w:rPr>
                <w:rFonts w:ascii="PT Astra Serif" w:hAnsi="PT Astra Serif"/>
                <w:b/>
                <w:sz w:val="20"/>
              </w:rPr>
              <w:t>.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0"/>
              </w:rPr>
              <w:t>Поручительства НО «Алтайск</w:t>
            </w:r>
            <w:r>
              <w:rPr>
                <w:rFonts w:ascii="PT Astra Serif" w:hAnsi="PT Astra Serif"/>
                <w:sz w:val="20"/>
              </w:rPr>
              <w:t>ий фонд МСП» предоставляются по обязательствам СМСП, организаций инфраструктуры поддержки СМСП, а также физических лиц, применяющих специальный налоговый режим «Налог на профессиональный доход» (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самозанятые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граждане) перед финансовыми организациями, финанс</w:t>
            </w:r>
            <w:r>
              <w:rPr>
                <w:rFonts w:ascii="PT Astra Serif" w:hAnsi="PT Astra Serif"/>
                <w:sz w:val="20"/>
              </w:rPr>
              <w:t xml:space="preserve">ирование по </w:t>
            </w:r>
            <w:r>
              <w:rPr>
                <w:rFonts w:ascii="PT Astra Serif" w:hAnsi="PT Astra Serif"/>
                <w:sz w:val="20"/>
              </w:rPr>
              <w:lastRenderedPageBreak/>
              <w:t>договорам которых направлено на расширение производства, приобретение и модернизацию основных средств, внедрение новых технологий, развитие инновационной деятельности, рефинансирование действующей кредитной задолженности с целью улучшения услов</w:t>
            </w:r>
            <w:r>
              <w:rPr>
                <w:rFonts w:ascii="PT Astra Serif" w:hAnsi="PT Astra Serif"/>
                <w:sz w:val="20"/>
              </w:rPr>
              <w:t>ий кредитования, а также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на пополнение оборотных средств.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Максимальный размер ответственности НО «Алтайский фонд МСП» перед финансовыми организациями не может превышать 70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 от суммы неисполненных СМСП обязательств по договорам, обеспеченным поручительство</w:t>
            </w:r>
            <w:r>
              <w:rPr>
                <w:rFonts w:ascii="PT Astra Serif" w:hAnsi="PT Astra Serif"/>
                <w:sz w:val="20"/>
              </w:rPr>
              <w:t>м НО «Алтайский фонд МСП».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В НО «Алтайский фонд МСП» утверждены и действуют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 xml:space="preserve">7 гарантийных программ, </w:t>
            </w:r>
            <w:r>
              <w:rPr>
                <w:rFonts w:ascii="PT Astra Serif" w:hAnsi="PT Astra Serif"/>
                <w:sz w:val="20"/>
              </w:rPr>
              <w:lastRenderedPageBreak/>
              <w:t>ориентированных на специфику деятельности заемщика, финансируемого им проекта либо формы организации бизнеса заемщика.</w:t>
            </w:r>
          </w:p>
          <w:p w:rsidR="00CF124C" w:rsidRDefault="00CF124C">
            <w:pPr>
              <w:ind w:firstLine="34"/>
              <w:rPr>
                <w:rFonts w:ascii="PT Astra Serif" w:hAnsi="PT Astra Serif"/>
                <w:sz w:val="20"/>
              </w:rPr>
            </w:pPr>
          </w:p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Субъекты МСП, зарегистрированные в</w:t>
            </w:r>
            <w:r>
              <w:rPr>
                <w:rFonts w:ascii="PT Astra Serif" w:hAnsi="PT Astra Serif"/>
                <w:sz w:val="20"/>
              </w:rPr>
              <w:t xml:space="preserve"> качестве индивидуального предпринимателя или юридического лица и осуществляющие деятельность на территории Алтайского края;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самозанятые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- физические лица, не являющиеся индивидуальными предпринимателями и применяющие специальный налоговый режим «Налог на </w:t>
            </w:r>
            <w:r>
              <w:rPr>
                <w:rFonts w:ascii="PT Astra Serif" w:hAnsi="PT Astra Serif"/>
                <w:sz w:val="20"/>
              </w:rPr>
              <w:t>профессиональный доход».</w:t>
            </w:r>
          </w:p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СМСП и (или) Организации инфраструктуры поддержки СМСП, претендующие на получение Поручительства Фонда, должны соответствовать следующим критериям: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в отношении СМСП (а также его учредител</w:t>
            </w:r>
            <w:proofErr w:type="gramStart"/>
            <w:r>
              <w:rPr>
                <w:rFonts w:ascii="PT Astra Serif" w:hAnsi="PT Astra Serif"/>
                <w:sz w:val="20"/>
              </w:rPr>
              <w:t>я(</w:t>
            </w:r>
            <w:proofErr w:type="gramEnd"/>
            <w:r>
              <w:rPr>
                <w:rFonts w:ascii="PT Astra Serif" w:hAnsi="PT Astra Serif"/>
                <w:sz w:val="20"/>
              </w:rPr>
              <w:t>ей), ГСЛ в случае наличия) и (или) Орга</w:t>
            </w:r>
            <w:r>
              <w:rPr>
                <w:rFonts w:ascii="PT Astra Serif" w:hAnsi="PT Astra Serif"/>
                <w:sz w:val="20"/>
              </w:rPr>
              <w:t>низации инфраструктуры поддержки СМСП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производство, либо аннулирование или приостановление действия лицензии (в случае</w:t>
            </w:r>
            <w:r>
              <w:rPr>
                <w:rFonts w:ascii="PT Astra Serif" w:hAnsi="PT Astra Serif"/>
                <w:sz w:val="20"/>
              </w:rPr>
              <w:t xml:space="preserve">, если деятельность подлежит лицензированию); 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по состоянию на любую дату в течение периода, равного 30 календарным дням, предшествующего дате заключения Договора поручительства, не иметь просроченной задолженности по налогам, сборам и иным обязательным </w:t>
            </w:r>
            <w:r>
              <w:rPr>
                <w:rFonts w:ascii="PT Astra Serif" w:hAnsi="PT Astra Serif"/>
                <w:sz w:val="20"/>
              </w:rPr>
              <w:t xml:space="preserve">платежам в бюджеты бюджетной системы РФ, превышающей 50 тыс. рублей. </w:t>
            </w:r>
            <w:proofErr w:type="gramStart"/>
            <w:r>
              <w:rPr>
                <w:rFonts w:ascii="PT Astra Serif" w:hAnsi="PT Astra Serif"/>
                <w:sz w:val="20"/>
              </w:rPr>
              <w:t>Указанная информация может быть подтверждена Финансовой организацией (не применяются при предоставлении Поручительства СМСП, осуществляющим деятельность на территории, в отношении которой</w:t>
            </w:r>
            <w:r>
              <w:rPr>
                <w:rFonts w:ascii="PT Astra Serif" w:hAnsi="PT Astra Serif"/>
                <w:sz w:val="20"/>
              </w:rPr>
              <w:t xml:space="preserve"> введен режим повышенной готовности или режим чрезвычайной ситуации);</w:t>
            </w:r>
            <w:proofErr w:type="gramEnd"/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иметь на момент подачи заявки на Поручительство размер среднемесячной заработной платы одного работника не ниже 13 тыс. рублей;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предоставить обеспечение по заключаемому с Финансовой </w:t>
            </w:r>
            <w:r>
              <w:rPr>
                <w:rFonts w:ascii="PT Astra Serif" w:hAnsi="PT Astra Serif"/>
                <w:sz w:val="20"/>
              </w:rPr>
              <w:t xml:space="preserve">организацией договору в размере, установленном в соответствии с Программой </w:t>
            </w:r>
            <w:r>
              <w:rPr>
                <w:rFonts w:ascii="PT Astra Serif" w:hAnsi="PT Astra Serif"/>
                <w:sz w:val="20"/>
              </w:rPr>
              <w:lastRenderedPageBreak/>
              <w:t>предоставления поручительств;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предоставить солидарное поручительство учредите-л</w:t>
            </w:r>
            <w:proofErr w:type="gramStart"/>
            <w:r>
              <w:rPr>
                <w:rFonts w:ascii="PT Astra Serif" w:hAnsi="PT Astra Serif"/>
                <w:sz w:val="20"/>
              </w:rPr>
              <w:t>я(</w:t>
            </w:r>
            <w:proofErr w:type="gramEnd"/>
            <w:r>
              <w:rPr>
                <w:rFonts w:ascii="PT Astra Serif" w:hAnsi="PT Astra Serif"/>
                <w:sz w:val="20"/>
              </w:rPr>
              <w:t>ей)/конечного(</w:t>
            </w:r>
            <w:proofErr w:type="spellStart"/>
            <w:r>
              <w:rPr>
                <w:rFonts w:ascii="PT Astra Serif" w:hAnsi="PT Astra Serif"/>
                <w:sz w:val="20"/>
              </w:rPr>
              <w:t>ых</w:t>
            </w:r>
            <w:proofErr w:type="spellEnd"/>
            <w:r>
              <w:rPr>
                <w:rFonts w:ascii="PT Astra Serif" w:hAnsi="PT Astra Serif"/>
                <w:sz w:val="20"/>
              </w:rPr>
              <w:t>) Бенефициара(</w:t>
            </w:r>
            <w:proofErr w:type="spellStart"/>
            <w:r>
              <w:rPr>
                <w:rFonts w:ascii="PT Astra Serif" w:hAnsi="PT Astra Serif"/>
                <w:sz w:val="20"/>
              </w:rPr>
              <w:t>ов</w:t>
            </w:r>
            <w:proofErr w:type="spellEnd"/>
            <w:r>
              <w:rPr>
                <w:rFonts w:ascii="PT Astra Serif" w:hAnsi="PT Astra Serif"/>
                <w:sz w:val="20"/>
              </w:rPr>
              <w:t>) Заемщика, контролирующих более 50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 долей СМСП, Организации инф</w:t>
            </w:r>
            <w:r>
              <w:rPr>
                <w:rFonts w:ascii="PT Astra Serif" w:hAnsi="PT Astra Serif"/>
                <w:sz w:val="20"/>
              </w:rPr>
              <w:t>раструктуры поддержки СМСП (юридических и физических лица) на всю сумму обязательств.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Самозанятые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граждане, претендующие на получение Поручительства Фонда, должны соответствовать следующим критериям:</w:t>
            </w:r>
          </w:p>
          <w:p w:rsidR="00CF124C" w:rsidRDefault="009C1265">
            <w:pPr>
              <w:tabs>
                <w:tab w:val="left" w:pos="4097"/>
              </w:tabs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0"/>
              </w:rPr>
              <w:t>на дату подачи Заявки иметь статус налогоплательщика</w:t>
            </w:r>
            <w:r>
              <w:rPr>
                <w:rFonts w:ascii="PT Astra Serif" w:hAnsi="PT Astra Serif"/>
                <w:sz w:val="20"/>
              </w:rPr>
              <w:t xml:space="preserve"> налога на профессиональный доход по данным официального сайта ФНС сроком не менее 3-х месяцев и осуществлять хозяйственную деятельность на территории Алтайского края (либо планировать осуществлять хозяйственную деятельность на территории Алтайского края),</w:t>
            </w:r>
            <w:r>
              <w:rPr>
                <w:rFonts w:ascii="PT Astra Serif" w:hAnsi="PT Astra Serif"/>
                <w:sz w:val="20"/>
              </w:rPr>
              <w:t xml:space="preserve"> в том числе за счет получения доступа к кредитным и иным финансовым ресурсам под Поручительство Фонда;</w:t>
            </w:r>
            <w:r>
              <w:rPr>
                <w:rFonts w:ascii="PT Astra Serif" w:hAnsi="PT Astra Serif"/>
                <w:sz w:val="20"/>
              </w:rPr>
              <w:tab/>
            </w:r>
            <w:proofErr w:type="gramEnd"/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в отношении 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самозанятого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гражданина не применяются процедуры несостоятельности (банкротства) либо аннулирование или приостановление действия лицензии</w:t>
            </w:r>
            <w:r>
              <w:rPr>
                <w:rFonts w:ascii="PT Astra Serif" w:hAnsi="PT Astra Serif"/>
                <w:sz w:val="20"/>
              </w:rPr>
              <w:t xml:space="preserve"> (в случае, если деятельность подлежит лицензированию);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самозанятый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гражданин не находится в стадии реорганизации или ликвидации;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на дату подачи Заявки 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самозанятый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гражданин не является участником соглашения о разделе продукции, кредитной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организацией</w:t>
            </w:r>
            <w:r>
              <w:rPr>
                <w:rFonts w:ascii="PT Astra Serif" w:hAnsi="PT Astra Serif"/>
                <w:sz w:val="20"/>
              </w:rPr>
              <w:t>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самозанятый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гражданин не является нерезидентом Российской Федерации в порядке, установленном законодательств</w:t>
            </w:r>
            <w:r>
              <w:rPr>
                <w:rFonts w:ascii="PT Astra Serif" w:hAnsi="PT Astra Serif"/>
                <w:sz w:val="20"/>
              </w:rPr>
              <w:t>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самозанятый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гражданин не осуществляет предпринимательскую деятельность в сфере игорного бизнеса;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заявляемый 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самозанятым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гражданином доход от текущей деятельности должен покрывать расходы на обслуживание и погашение обязательств по Договору с Финансовой организацией;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у </w:t>
            </w:r>
            <w:proofErr w:type="spellStart"/>
            <w:r>
              <w:rPr>
                <w:rFonts w:ascii="PT Astra Serif" w:hAnsi="PT Astra Serif"/>
                <w:sz w:val="20"/>
              </w:rPr>
              <w:t>самозанятого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гражданина отсутствует отрицательная кредитная история за последние 3</w:t>
            </w:r>
            <w:r>
              <w:rPr>
                <w:rFonts w:ascii="PT Astra Serif" w:hAnsi="PT Astra Serif"/>
                <w:sz w:val="20"/>
              </w:rPr>
              <w:t xml:space="preserve"> года, </w:t>
            </w:r>
            <w:proofErr w:type="gramStart"/>
            <w:r>
              <w:rPr>
                <w:rFonts w:ascii="PT Astra Serif" w:hAnsi="PT Astra Serif"/>
                <w:sz w:val="20"/>
              </w:rPr>
              <w:t>предшествующих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дате подачи Заявки на Поручительство Фонда. 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  Поручительство Фонда не предоставляется СМСП и (или) Организациям инфраструктуры поддержки СМСП: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</w:t>
            </w:r>
            <w:proofErr w:type="gramStart"/>
            <w:r>
              <w:rPr>
                <w:rFonts w:ascii="PT Astra Serif" w:hAnsi="PT Astra Serif"/>
                <w:sz w:val="20"/>
              </w:rPr>
              <w:t>являющимся нерезидентами</w:t>
            </w:r>
            <w:r>
              <w:rPr>
                <w:rFonts w:ascii="PT Astra Serif" w:hAnsi="PT Astra Serif"/>
                <w:sz w:val="20"/>
              </w:rPr>
              <w:t xml:space="preserve">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Федерации;</w:t>
            </w:r>
            <w:proofErr w:type="gramEnd"/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не внесенным в порядке, установлен</w:t>
            </w:r>
            <w:r>
              <w:rPr>
                <w:rFonts w:ascii="PT Astra Serif" w:hAnsi="PT Astra Serif"/>
                <w:sz w:val="20"/>
              </w:rPr>
              <w:t>ном действующим законодательством в Единый реестр СМСП или Единый реестр организаций, образующих инфраструктуру поддержки СМСП, соответственно;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 </w:t>
            </w:r>
            <w:proofErr w:type="gramStart"/>
            <w:r>
              <w:rPr>
                <w:rFonts w:ascii="PT Astra Serif" w:hAnsi="PT Astra Serif"/>
                <w:sz w:val="20"/>
              </w:rPr>
              <w:t>находящимся на дату обращения за получением Поручительства Фонда в стадии ликвидации, реорганизации, а также</w:t>
            </w:r>
            <w:r>
              <w:rPr>
                <w:rFonts w:ascii="PT Astra Serif" w:hAnsi="PT Astra Serif"/>
                <w:sz w:val="20"/>
              </w:rPr>
              <w:t xml:space="preserve"> в случае применения процедур несостоятельности (банкротства), в том числе наблюдения, финансового оздоровления, внешнего управления, конкурсного производства, либо аннулировании или приостановлении действия лицензии (в случае, если деятельность подлежит л</w:t>
            </w:r>
            <w:r>
              <w:rPr>
                <w:rFonts w:ascii="PT Astra Serif" w:hAnsi="PT Astra Serif"/>
                <w:sz w:val="20"/>
              </w:rPr>
              <w:t>ицензированию);</w:t>
            </w:r>
            <w:proofErr w:type="gramEnd"/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в случае предъявления требования Фонду, либо исполнения Фондом обязательств по ранее заключенным Договорам поручительства, обеспечивающим обязательства СМСП и (или) Организации инфраструктуры поддержки СМСП, аффилированных лиц СМСП и (ил</w:t>
            </w:r>
            <w:r>
              <w:rPr>
                <w:rFonts w:ascii="PT Astra Serif" w:hAnsi="PT Astra Serif"/>
                <w:sz w:val="20"/>
              </w:rPr>
              <w:t xml:space="preserve">и) Организаций </w:t>
            </w:r>
            <w:r>
              <w:rPr>
                <w:rFonts w:ascii="PT Astra Serif" w:hAnsi="PT Astra Serif"/>
                <w:sz w:val="20"/>
              </w:rPr>
              <w:lastRenderedPageBreak/>
              <w:t>инфраструктуры поддержки СМСП;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предоставившим в порядке, предусмотренном действующим законодательством Российской Федерации, «нулевую» отчетность;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при осуществлении предпринимательской деятельности в сфере игорного бизнеса;</w:t>
            </w:r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  </w:t>
            </w:r>
            <w:proofErr w:type="gramStart"/>
            <w:r>
              <w:rPr>
                <w:rFonts w:ascii="PT Astra Serif" w:hAnsi="PT Astra Serif"/>
                <w:sz w:val="20"/>
              </w:rPr>
              <w:t>являющимс</w:t>
            </w:r>
            <w:r>
              <w:rPr>
                <w:rFonts w:ascii="PT Astra Serif" w:hAnsi="PT Astra Serif"/>
                <w:sz w:val="20"/>
              </w:rPr>
              <w:t>я участниками соглашения о разделе продукции,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</w:t>
            </w:r>
            <w:r>
              <w:rPr>
                <w:rFonts w:ascii="PT Astra Serif" w:hAnsi="PT Astra Serif"/>
                <w:sz w:val="20"/>
              </w:rPr>
              <w:t>г, ломбардами;</w:t>
            </w:r>
            <w:proofErr w:type="gramEnd"/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  </w:t>
            </w:r>
            <w:proofErr w:type="gramStart"/>
            <w:r>
              <w:rPr>
                <w:rFonts w:ascii="PT Astra Serif" w:hAnsi="PT Astra Serif"/>
                <w:sz w:val="20"/>
              </w:rPr>
              <w:t>имеющим за 12 месяцев, предшествующих дате обращения за получением Поручительства Фонда, нарушения условий ранее заключенных кредитных договоров, договоров банковской гарантии, договоров лизинга с совокупным сроком просроченной задолжен</w:t>
            </w:r>
            <w:r>
              <w:rPr>
                <w:rFonts w:ascii="PT Astra Serif" w:hAnsi="PT Astra Serif"/>
                <w:sz w:val="20"/>
              </w:rPr>
              <w:t>ности свыше 60 календарных дней;</w:t>
            </w:r>
            <w:proofErr w:type="gramEnd"/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 привлекающим ресурсы Финансовой организации на цели, не соответствующие видам экономической деятельности по Общероссийскому классификатору видов экономической деятельности, отраженным в выписке из Единого государственно</w:t>
            </w:r>
            <w:r>
              <w:rPr>
                <w:rFonts w:ascii="PT Astra Serif" w:hAnsi="PT Astra Serif"/>
                <w:sz w:val="20"/>
              </w:rPr>
              <w:t>го реестра юридических лиц  либо Единого государственного реестра индивидуальных предпринимателей</w:t>
            </w:r>
            <w:proofErr w:type="gramStart"/>
            <w:r>
              <w:rPr>
                <w:rFonts w:ascii="PT Astra Serif" w:hAnsi="PT Astra Serif"/>
                <w:sz w:val="20"/>
              </w:rPr>
              <w:t xml:space="preserve"> ;</w:t>
            </w:r>
            <w:proofErr w:type="gramEnd"/>
          </w:p>
          <w:p w:rsidR="00CF124C" w:rsidRDefault="009C1265">
            <w:pPr>
              <w:ind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при непредставлении полного пакета документов, установленного настоящим Регламентом или предоставлении недостоверных сведений и документов;</w:t>
            </w:r>
          </w:p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в иных случаях</w:t>
            </w:r>
            <w:r>
              <w:rPr>
                <w:rFonts w:ascii="PT Astra Serif" w:hAnsi="PT Astra Serif"/>
                <w:sz w:val="20"/>
              </w:rPr>
              <w:t>, предусмотренных действующим законодательством.</w:t>
            </w:r>
          </w:p>
        </w:tc>
      </w:tr>
      <w:tr w:rsidR="00CF124C">
        <w:tc>
          <w:tcPr>
            <w:tcW w:w="15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lastRenderedPageBreak/>
              <w:t xml:space="preserve">** государственная финансовая поддержка не предоставляется иностранным юридическим лицам, в том числе местом регистрации которых является государство или территория, включенные в перечень государств и </w:t>
            </w:r>
            <w:r>
              <w:rPr>
                <w:rFonts w:ascii="PT Astra Serif" w:hAnsi="PT Astra Serif"/>
                <w:sz w:val="20"/>
              </w:rPr>
              <w:t>территорий, предоставляющих льготных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а также российским юридическим лиц</w:t>
            </w:r>
            <w:r>
              <w:rPr>
                <w:rFonts w:ascii="PT Astra Serif" w:hAnsi="PT Astra Serif"/>
                <w:sz w:val="20"/>
              </w:rPr>
              <w:t>ам, в уставном (складочном) капитале которых доля офшорных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компаний в совокупности превышает 50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%. За счёт полученных средств государственной финансовой поддержки запрещено приобретение иностранной валюты, за исключением операций, осуществляемых в соответс</w:t>
            </w:r>
            <w:r>
              <w:rPr>
                <w:rFonts w:ascii="PT Astra Serif" w:hAnsi="PT Astra Serif"/>
                <w:sz w:val="20"/>
              </w:rPr>
              <w:t>твии с валютным законодательством РФ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Предоставление </w:t>
            </w:r>
            <w:r>
              <w:rPr>
                <w:rFonts w:ascii="PT Astra Serif" w:hAnsi="PT Astra Serif"/>
                <w:sz w:val="20"/>
              </w:rPr>
              <w:lastRenderedPageBreak/>
              <w:t>займов Фондом развития Алтайского края.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Порядок предоставления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Фондом развития Алтайского края </w:t>
            </w:r>
            <w:r>
              <w:rPr>
                <w:rFonts w:ascii="PT Astra Serif" w:hAnsi="PT Astra Serif"/>
                <w:sz w:val="20"/>
              </w:rPr>
              <w:t>финансовой поддержки инвесторам, направленной на выполнение программ и проектов, реализация которых осуществляется за счет средств Фонда развития Алтайского края;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порядок предоставления финансовой поддержки субъектам деятельности в сфере промышленности, на</w:t>
            </w:r>
            <w:r>
              <w:rPr>
                <w:rFonts w:ascii="PT Astra Serif" w:hAnsi="PT Astra Serif"/>
                <w:sz w:val="20"/>
              </w:rPr>
              <w:t>правленной на выполнение программ и проектов, реализация которых осуществляется за счет средств </w:t>
            </w:r>
            <w:r>
              <w:rPr>
                <w:rFonts w:ascii="PT Astra Serif" w:hAnsi="PT Astra Serif"/>
                <w:sz w:val="20"/>
              </w:rPr>
              <w:br/>
              <w:t>Фонда развития Алтайского края, источником финансового обеспечения которых являются средства индивидуальной программы социально-экономического развития Алтайск</w:t>
            </w:r>
            <w:r>
              <w:rPr>
                <w:rFonts w:ascii="PT Astra Serif" w:hAnsi="PT Astra Serif"/>
                <w:sz w:val="20"/>
              </w:rPr>
              <w:t>ого края на 2020 – 2024 годы, утвержденной распоряжением Правительства Российской Федерации от 08.04.2020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928-р;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Финансовая </w:t>
            </w:r>
            <w:r>
              <w:rPr>
                <w:rFonts w:ascii="PT Astra Serif" w:hAnsi="PT Astra Serif"/>
                <w:sz w:val="20"/>
              </w:rPr>
              <w:lastRenderedPageBreak/>
              <w:t>поддержка в форме займов сроком до 5 лет под 1-5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% годовых в объеме не менее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1,0 млн. рублей.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Организации в сфере </w:t>
            </w:r>
            <w:r>
              <w:rPr>
                <w:rFonts w:ascii="PT Astra Serif" w:hAnsi="PT Astra Serif"/>
                <w:sz w:val="20"/>
              </w:rPr>
              <w:lastRenderedPageBreak/>
              <w:t>промышленности.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17"/>
              <w:widowControl w:val="0"/>
              <w:spacing w:before="0" w:line="240" w:lineRule="auto"/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Займы предоставляются на основании </w:t>
            </w:r>
            <w:proofErr w:type="gramStart"/>
            <w:r>
              <w:rPr>
                <w:rFonts w:ascii="PT Astra Serif" w:hAnsi="PT Astra Serif"/>
                <w:sz w:val="20"/>
              </w:rPr>
              <w:t xml:space="preserve">решения </w:t>
            </w:r>
            <w:r>
              <w:rPr>
                <w:rFonts w:ascii="PT Astra Serif" w:hAnsi="PT Astra Serif"/>
                <w:sz w:val="20"/>
              </w:rPr>
              <w:lastRenderedPageBreak/>
              <w:t>Наблюдательного совета Фонда развития Алтайского края</w:t>
            </w:r>
            <w:proofErr w:type="gramEnd"/>
            <w:r>
              <w:rPr>
                <w:rFonts w:ascii="PT Astra Serif" w:hAnsi="PT Astra Serif"/>
                <w:sz w:val="20"/>
              </w:rPr>
              <w:t>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Предоставление налоговых льгот резидентам территорий опережающего развития «Заринск» и «Новоалтайск».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Правительства РФ от 16.03.2018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273 «О </w:t>
            </w:r>
            <w:r>
              <w:rPr>
                <w:rFonts w:ascii="PT Astra Serif" w:hAnsi="PT Astra Serif"/>
                <w:sz w:val="20"/>
              </w:rPr>
              <w:t>создании территории опережающего социально-экономического развития «Новоалтайск»;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Правительства РФ от 16.03.2018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279 «О создании территории опережающего социально-экономического развития «Заринск»;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закон Алтайского края от 26.12.2017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107-</w:t>
            </w:r>
            <w:r>
              <w:rPr>
                <w:rFonts w:ascii="PT Astra Serif" w:hAnsi="PT Astra Serif"/>
                <w:sz w:val="20"/>
              </w:rPr>
              <w:t xml:space="preserve">ЗС «Об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установлении налоговых льгот для резидентов территорий опережающего развития, созданных на территориях </w:t>
            </w:r>
            <w:proofErr w:type="spellStart"/>
            <w:r>
              <w:rPr>
                <w:rFonts w:ascii="PT Astra Serif" w:hAnsi="PT Astra Serif"/>
                <w:sz w:val="20"/>
              </w:rPr>
              <w:t>монопрофильных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муниципальных образований (моногородов) Алтайского края»; 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решение </w:t>
            </w:r>
            <w:proofErr w:type="spellStart"/>
            <w:r>
              <w:rPr>
                <w:rFonts w:ascii="PT Astra Serif" w:hAnsi="PT Astra Serif"/>
                <w:sz w:val="20"/>
              </w:rPr>
              <w:t>Новоалтайского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городского Собрания депутатов от 12.11.2019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66 </w:t>
            </w:r>
            <w:r>
              <w:rPr>
                <w:rFonts w:ascii="PT Astra Serif" w:hAnsi="PT Astra Serif"/>
                <w:sz w:val="20"/>
              </w:rPr>
              <w:t xml:space="preserve">(ред. от 15.06.2021) «О решении </w:t>
            </w:r>
            <w:proofErr w:type="spellStart"/>
            <w:r>
              <w:rPr>
                <w:rFonts w:ascii="PT Astra Serif" w:hAnsi="PT Astra Serif"/>
                <w:sz w:val="20"/>
              </w:rPr>
              <w:t>Новоалтайского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городского Собрания депутатов «О земельном налоге на территории городского округа город Новоалтайск»;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решение </w:t>
            </w:r>
            <w:proofErr w:type="spellStart"/>
            <w:r>
              <w:rPr>
                <w:rFonts w:ascii="PT Astra Serif" w:hAnsi="PT Astra Serif"/>
                <w:sz w:val="20"/>
              </w:rPr>
              <w:t>Заринского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городского Собрания депутатов от 29.10.2019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48 «О земельном налоге на территории муниц</w:t>
            </w:r>
            <w:r>
              <w:rPr>
                <w:rFonts w:ascii="PT Astra Serif" w:hAnsi="PT Astra Serif"/>
                <w:sz w:val="20"/>
              </w:rPr>
              <w:t>ипального образования город Заринск Алтайского края»;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приказ Минэкономразвития Алтайского края от 01.06.2018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8 «О Порядке рассмотрения заявок юридических лиц на заключение соглашения об осуществлении деятельности на территории опережающего социально-эко</w:t>
            </w:r>
            <w:r>
              <w:rPr>
                <w:rFonts w:ascii="PT Astra Serif" w:hAnsi="PT Astra Serif"/>
                <w:sz w:val="20"/>
              </w:rPr>
              <w:t xml:space="preserve">номического развития, созданной на территории </w:t>
            </w:r>
            <w:proofErr w:type="spellStart"/>
            <w:r>
              <w:rPr>
                <w:rFonts w:ascii="PT Astra Serif" w:hAnsi="PT Astra Serif"/>
                <w:sz w:val="20"/>
              </w:rPr>
              <w:t>монопрофильного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муниципального образования (моногорода) Алтайского края»;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Освобождение от уплаты налога на имущество на 5 лет </w:t>
            </w:r>
            <w:proofErr w:type="gramStart"/>
            <w:r>
              <w:rPr>
                <w:rFonts w:ascii="PT Astra Serif" w:hAnsi="PT Astra Serif"/>
                <w:sz w:val="20"/>
              </w:rPr>
              <w:t>с даты постановки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имущества на учет;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освобождение от уплаты земельного налога на 5 л</w:t>
            </w:r>
            <w:r>
              <w:rPr>
                <w:rFonts w:ascii="PT Astra Serif" w:hAnsi="PT Astra Serif"/>
                <w:sz w:val="20"/>
              </w:rPr>
              <w:t xml:space="preserve">ет </w:t>
            </w:r>
            <w:proofErr w:type="gramStart"/>
            <w:r>
              <w:rPr>
                <w:rFonts w:ascii="PT Astra Serif" w:hAnsi="PT Astra Serif"/>
                <w:sz w:val="20"/>
              </w:rPr>
              <w:t>с даты получения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статуса резидента;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пониженная ставка налога на прибыль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– 5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% в течение 5 лет </w:t>
            </w:r>
            <w:proofErr w:type="gramStart"/>
            <w:r>
              <w:rPr>
                <w:rFonts w:ascii="PT Astra Serif" w:hAnsi="PT Astra Serif"/>
                <w:sz w:val="20"/>
              </w:rPr>
              <w:t>с даты получения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первой </w:t>
            </w:r>
            <w:r>
              <w:rPr>
                <w:rFonts w:ascii="PT Astra Serif" w:hAnsi="PT Astra Serif"/>
                <w:sz w:val="20"/>
              </w:rPr>
              <w:lastRenderedPageBreak/>
              <w:t>прибыли.</w:t>
            </w:r>
          </w:p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Резиденты </w:t>
            </w:r>
            <w:proofErr w:type="spellStart"/>
            <w:r>
              <w:rPr>
                <w:rFonts w:ascii="PT Astra Serif" w:hAnsi="PT Astra Serif"/>
                <w:sz w:val="20"/>
              </w:rPr>
              <w:t>ТО</w:t>
            </w:r>
            <w:proofErr w:type="gramStart"/>
            <w:r>
              <w:rPr>
                <w:rFonts w:ascii="PT Astra Serif" w:hAnsi="PT Astra Serif"/>
                <w:sz w:val="20"/>
              </w:rPr>
              <w:t>Р«</w:t>
            </w:r>
            <w:proofErr w:type="gramEnd"/>
            <w:r>
              <w:rPr>
                <w:rFonts w:ascii="PT Astra Serif" w:hAnsi="PT Astra Serif"/>
                <w:sz w:val="20"/>
              </w:rPr>
              <w:t>Заринск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» и </w:t>
            </w:r>
            <w:r>
              <w:rPr>
                <w:rFonts w:ascii="PT Astra Serif" w:hAnsi="PT Astra Serif"/>
                <w:spacing w:val="-6"/>
                <w:sz w:val="20"/>
              </w:rPr>
              <w:t>ТОР «Новоалтайск».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Осуществление деятельности по определенным постановлением Правительства РФ от </w:t>
            </w:r>
            <w:r>
              <w:rPr>
                <w:rFonts w:ascii="PT Astra Serif" w:hAnsi="PT Astra Serif"/>
                <w:sz w:val="20"/>
              </w:rPr>
              <w:t>16.03.2018 № 273 и постановлением Правительства РФ от 16.03.2018  № 279 видам экономической деятельности;</w:t>
            </w:r>
          </w:p>
          <w:p w:rsidR="00CF124C" w:rsidRDefault="009C1265">
            <w:pPr>
              <w:pStyle w:val="17"/>
              <w:widowControl w:val="0"/>
              <w:spacing w:before="0" w:line="240" w:lineRule="auto"/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регистрация резидента на территории моногорода, освоение минимального объема капитальных вложений (2,5 млн. рублей), создание в первый год после получ</w:t>
            </w:r>
            <w:r>
              <w:rPr>
                <w:rFonts w:ascii="PT Astra Serif" w:hAnsi="PT Astra Serif"/>
                <w:sz w:val="20"/>
              </w:rPr>
              <w:t xml:space="preserve">ения статуса резидента не менее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10 рабочих мест и др.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Гранты на реализацию проектов по развитию сферы туризма на территории муниципальных образований.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Постановление Правительства Алтайского края от 02.10.2020 № 427 «Об утверждении порядка предоставления </w:t>
            </w:r>
            <w:r>
              <w:rPr>
                <w:rFonts w:ascii="PT Astra Serif" w:hAnsi="PT Astra Serif"/>
                <w:sz w:val="20"/>
              </w:rPr>
              <w:t xml:space="preserve">грантов на реализацию проектов по развитию сферы туризма на территории </w:t>
            </w:r>
            <w:r>
              <w:rPr>
                <w:rFonts w:ascii="PT Astra Serif" w:hAnsi="PT Astra Serif"/>
                <w:sz w:val="20"/>
              </w:rPr>
              <w:lastRenderedPageBreak/>
              <w:t>муниципальных образований»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Размер гранта не может превышать 70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 от общей стоимости заявленного проекта.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Максимальная сумма гранта – не более </w:t>
            </w:r>
            <w:r>
              <w:br/>
            </w:r>
            <w:r>
              <w:rPr>
                <w:rFonts w:ascii="PT Astra Serif" w:hAnsi="PT Astra Serif"/>
                <w:sz w:val="20"/>
              </w:rPr>
              <w:lastRenderedPageBreak/>
              <w:t>2,0 млн. рублей для обеспечения видов затр</w:t>
            </w:r>
            <w:r>
              <w:rPr>
                <w:rFonts w:ascii="PT Astra Serif" w:hAnsi="PT Astra Serif"/>
                <w:sz w:val="20"/>
              </w:rPr>
              <w:t>ат, указанных в абзацах втором и пятом пункта 3.5 Порядка и не более 1,5 млн. рублей для обеспечения иных видов затрат, перечисленных в пункте 3.5 Порядка.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Субъект предпринимательской деятельности, оказывающий услуги в сфере туризма.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Предоставляются на осн</w:t>
            </w:r>
            <w:r>
              <w:rPr>
                <w:rFonts w:ascii="PT Astra Serif" w:hAnsi="PT Astra Serif"/>
                <w:sz w:val="20"/>
              </w:rPr>
              <w:t>овании решения конкурсной комиссии в пределах средств, предусмотренных соответствующим мероприятием государственной программы Алтайского края «Развитие туризма в Алтайском крае».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Субсидирование части затрат санаторно-курортным организациям на строительств</w:t>
            </w:r>
            <w:r>
              <w:rPr>
                <w:rFonts w:ascii="PT Astra Serif" w:hAnsi="PT Astra Serif"/>
                <w:sz w:val="20"/>
              </w:rPr>
              <w:t>о, реконструкцию, капитальный ремонт и технологическое присоединение объектов инженерной инфраструктуры.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Правительства Алтайского края от 28.09.2020 № 414 «Об утверждении Положения о порядке оказания государственной поддержки санаторно-курорт</w:t>
            </w:r>
            <w:r>
              <w:rPr>
                <w:rFonts w:ascii="PT Astra Serif" w:hAnsi="PT Astra Serif"/>
                <w:sz w:val="20"/>
              </w:rPr>
              <w:t>ным организациям в виде субсидирования части затрат на строительство, реконструкцию, капитальный ремонт и технологическое присоединение объектов инженерной инфраструктуры»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Субсидируется 50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 документально подтвержденных затрат санаторно-курортной организац</w:t>
            </w:r>
            <w:r>
              <w:rPr>
                <w:rFonts w:ascii="PT Astra Serif" w:hAnsi="PT Astra Serif"/>
                <w:sz w:val="20"/>
              </w:rPr>
              <w:t xml:space="preserve">ии, произведенных не позднее трех лет, предшествующих текущему финансовому году. 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Максимальный размер субсидии – 450 тыс. рублей.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 xml:space="preserve">Санаторно-курортные организации, ведущие экономическую деятельность, соответствующую коду ОКВЭД 86.90.4, относящиеся к </w:t>
            </w:r>
            <w:r>
              <w:rPr>
                <w:rFonts w:ascii="PT Astra Serif" w:hAnsi="PT Astra Serif"/>
                <w:sz w:val="20"/>
              </w:rPr>
              <w:t>субъектам малого или среднего предпринимательства, осуществляющие вложения собственных, заемных или привлеченных средств в строительство, реконструкцию, капитальный ремонт и технологическое присоединение объектов инженерной инфраструктуры к централизованны</w:t>
            </w:r>
            <w:r>
              <w:rPr>
                <w:rFonts w:ascii="PT Astra Serif" w:hAnsi="PT Astra Serif"/>
                <w:sz w:val="20"/>
              </w:rPr>
              <w:t xml:space="preserve">м системам, имеющие лицензию на осуществление медицинской деятельности и представляющие в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территориальный орган Росстата форму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1-КСР «Сведения о деятельности коллективного средства размещения» (годовая).</w:t>
            </w:r>
            <w:proofErr w:type="gramEnd"/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ind w:left="0"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Субсидии предоставляются в пределах средств, пред</w:t>
            </w:r>
            <w:r>
              <w:rPr>
                <w:rFonts w:ascii="PT Astra Serif" w:hAnsi="PT Astra Serif"/>
                <w:sz w:val="20"/>
              </w:rPr>
              <w:t>усмотренных мероприятием государственной программы Алтайского края «Развитие туризма в Алтайском крае».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Субсидии из федерального бюджета бюджетам субъектов Российской Федерации на осуществление поддержки реализации общественных инициатив, направленных на </w:t>
            </w:r>
            <w:r>
              <w:rPr>
                <w:rFonts w:ascii="PT Astra Serif" w:hAnsi="PT Astra Serif"/>
                <w:sz w:val="20"/>
              </w:rPr>
              <w:t>развитие туристической инфраструктуры.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Правительства РФ от 24.12.2021 г.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2439 «Об утверждении государственной программы Российской Федерации «Развитие туризма»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Максимальный размер поддержки: 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 п. а) создание и (или) развитие пляжей на бер</w:t>
            </w:r>
            <w:r>
              <w:rPr>
                <w:rFonts w:ascii="PT Astra Serif" w:hAnsi="PT Astra Serif"/>
                <w:sz w:val="20"/>
              </w:rPr>
              <w:t>егах морей, рек, озер, водохранилищ или иных водных объектов – 10,0 млн. рублей на 1 проект;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 п. б) создание и (или) развитие национальных туристских маршрутов – 7,55 млн. рублей на 1 проект.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Субъект предпринимательской деятельности, оказывающий услуги в</w:t>
            </w:r>
            <w:r>
              <w:rPr>
                <w:rFonts w:ascii="PT Astra Serif" w:hAnsi="PT Astra Serif"/>
                <w:sz w:val="20"/>
              </w:rPr>
              <w:t xml:space="preserve"> сфере внутреннего и (или) въездного туризма.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f5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Государственная поддержка предоставляется ЮЛ и ИП на реализацию следующих мероприятий:</w:t>
            </w:r>
          </w:p>
          <w:p w:rsidR="00CF124C" w:rsidRDefault="009C1265">
            <w:pPr>
              <w:pStyle w:val="af5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а) создание и (или) развитие пляжей на берегах морей, рек, озер, водохранилищ или иных водных объектов, в том числе:</w:t>
            </w:r>
          </w:p>
          <w:p w:rsidR="00CF124C" w:rsidRDefault="009C1265">
            <w:pPr>
              <w:pStyle w:val="af5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обустр</w:t>
            </w:r>
            <w:r>
              <w:rPr>
                <w:rFonts w:ascii="PT Astra Serif" w:hAnsi="PT Astra Serif"/>
                <w:sz w:val="20"/>
              </w:rPr>
              <w:t xml:space="preserve">ойство пляжа в соответствии с требованиями национального стандарта Российской Федерации ГОСТ </w:t>
            </w:r>
            <w:proofErr w:type="gramStart"/>
            <w:r>
              <w:rPr>
                <w:rFonts w:ascii="PT Astra Serif" w:hAnsi="PT Astra Serif"/>
                <w:sz w:val="20"/>
              </w:rPr>
              <w:t>Р</w:t>
            </w:r>
            <w:proofErr w:type="gramEnd"/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55698-2013 «Туристские услуги. Услуги пляжей. Общие требования», за исключением берегозащитных, противооползневых и других защитных мероприятий, а также мероприя</w:t>
            </w:r>
            <w:r>
              <w:rPr>
                <w:rFonts w:ascii="PT Astra Serif" w:hAnsi="PT Astra Serif"/>
                <w:sz w:val="20"/>
              </w:rPr>
              <w:t>тий по очистке дна акватории;</w:t>
            </w:r>
          </w:p>
          <w:p w:rsidR="00CF124C" w:rsidRDefault="009C1265">
            <w:pPr>
              <w:pStyle w:val="af5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здоровья;</w:t>
            </w:r>
          </w:p>
          <w:p w:rsidR="00CF124C" w:rsidRDefault="009C1265">
            <w:pPr>
              <w:pStyle w:val="af5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</w:t>
            </w:r>
            <w:r>
              <w:rPr>
                <w:rFonts w:ascii="PT Astra Serif" w:hAnsi="PT Astra Serif"/>
                <w:sz w:val="20"/>
              </w:rPr>
              <w:t>устройство детских и спортивных зон отдыха;</w:t>
            </w:r>
          </w:p>
          <w:p w:rsidR="00CF124C" w:rsidRDefault="009C1265">
            <w:pPr>
              <w:pStyle w:val="af5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создание пунктов общественного питания (некапитальное строительство);</w:t>
            </w:r>
          </w:p>
          <w:p w:rsidR="00CF124C" w:rsidRDefault="009C1265">
            <w:pPr>
              <w:pStyle w:val="af5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б) создание и (или) развитие национальных туристских маршрутов, в том числе:</w:t>
            </w:r>
          </w:p>
          <w:p w:rsidR="00CF124C" w:rsidRDefault="009C1265">
            <w:pPr>
              <w:pStyle w:val="af5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обустройство и модернизация туристских ресурсов в составе национа</w:t>
            </w:r>
            <w:r>
              <w:rPr>
                <w:rFonts w:ascii="PT Astra Serif" w:hAnsi="PT Astra Serif"/>
                <w:sz w:val="20"/>
              </w:rPr>
              <w:t>льного туристского маршрута (некапитальное строительство), включая их адаптацию к потребностям лиц с ограниченными возможностями здоровья;</w:t>
            </w:r>
          </w:p>
          <w:p w:rsidR="00CF124C" w:rsidRDefault="009C1265">
            <w:pPr>
              <w:pStyle w:val="af5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изготовление и установка элементов системы навигации национальных туристских маршрутов;</w:t>
            </w:r>
          </w:p>
          <w:p w:rsidR="00CF124C" w:rsidRDefault="009C1265">
            <w:pPr>
              <w:pStyle w:val="af5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установка или обустройство </w:t>
            </w:r>
            <w:r>
              <w:rPr>
                <w:rFonts w:ascii="PT Astra Serif" w:hAnsi="PT Astra Serif"/>
                <w:sz w:val="20"/>
              </w:rPr>
              <w:t>туристских информационных центров (формы некапитального строительства);</w:t>
            </w:r>
          </w:p>
          <w:p w:rsidR="00CF124C" w:rsidRDefault="009C1265">
            <w:pPr>
              <w:pStyle w:val="af5"/>
              <w:spacing w:before="0" w:after="0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приобретение и установка санитарных модулей.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Льготное кредитование инвесторов, реализующих инвестиционные проекты, необходимые для устойчивого развития внутреннего и въездного </w:t>
            </w:r>
            <w:r>
              <w:rPr>
                <w:rFonts w:ascii="PT Astra Serif" w:hAnsi="PT Astra Serif"/>
                <w:sz w:val="20"/>
              </w:rPr>
              <w:t>туризма, создания и развития туристских кластеров, способствующих развитию внутреннего и въездного туризма.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Правительства РФ от 09.02.2021 № 141 «Об утверждении Правил предоставления субсидий из федерального бюджета российским кредитным орган</w:t>
            </w:r>
            <w:r>
              <w:rPr>
                <w:rFonts w:ascii="PT Astra Serif" w:hAnsi="PT Astra Serif"/>
                <w:sz w:val="20"/>
              </w:rPr>
              <w:t>изациям и государственной корпорации развития «ВЭБ</w:t>
            </w:r>
            <w:proofErr w:type="gramStart"/>
            <w:r>
              <w:rPr>
                <w:rFonts w:ascii="PT Astra Serif" w:hAnsi="PT Astra Serif"/>
                <w:sz w:val="20"/>
              </w:rPr>
              <w:t>.Р</w:t>
            </w:r>
            <w:proofErr w:type="gramEnd"/>
            <w:r>
              <w:rPr>
                <w:rFonts w:ascii="PT Astra Serif" w:hAnsi="PT Astra Serif"/>
                <w:sz w:val="20"/>
              </w:rPr>
              <w:t>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</w:t>
            </w:r>
            <w:r>
              <w:rPr>
                <w:rFonts w:ascii="PT Astra Serif" w:hAnsi="PT Astra Serif"/>
                <w:sz w:val="20"/>
              </w:rPr>
              <w:t xml:space="preserve">, создания и развития туристских кластеров, способствующих развитию внутреннего и въездного туризма, и о </w:t>
            </w:r>
            <w:proofErr w:type="gramStart"/>
            <w:r>
              <w:rPr>
                <w:rFonts w:ascii="PT Astra Serif" w:hAnsi="PT Astra Serif"/>
                <w:sz w:val="20"/>
              </w:rPr>
              <w:t>внесении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изменения в Положение о Правительственной комиссии по развитию туризма в Российской Федерации»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spacing w:beforeAutospacing="1" w:afterAutospacing="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Минимальный и максимальный размеры льготного кр</w:t>
            </w:r>
            <w:r>
              <w:rPr>
                <w:rFonts w:ascii="PT Astra Serif" w:hAnsi="PT Astra Serif"/>
                <w:sz w:val="20"/>
              </w:rPr>
              <w:t>едита устанавливает Министерство экономического развития Российской Федерации.</w:t>
            </w:r>
          </w:p>
          <w:p w:rsidR="00CF124C" w:rsidRDefault="00CF124C">
            <w:pPr>
              <w:pStyle w:val="af5"/>
              <w:spacing w:before="0" w:after="0"/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f5"/>
              <w:spacing w:before="0" w:after="0"/>
              <w:ind w:firstLine="180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Субъект предпринимательской деятельности.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spacing w:beforeAutospacing="1" w:afterAutospacing="1"/>
              <w:contextualSpacing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 xml:space="preserve">Кредит предоставляется в целях строительства, реконструкции, в том числе с элементами реставрации, объектов капитального </w:t>
            </w:r>
            <w:r>
              <w:rPr>
                <w:rFonts w:ascii="PT Astra Serif" w:hAnsi="PT Astra Serif"/>
                <w:sz w:val="20"/>
              </w:rPr>
              <w:t>строительства, включая объекты культурного наследия в целях их приспособления для современного использования, включая выполнение инженерных изысканий для подготовки проектной документации, подготовку проектной документации, проведение экспертизы в отношени</w:t>
            </w:r>
            <w:r>
              <w:rPr>
                <w:rFonts w:ascii="PT Astra Serif" w:hAnsi="PT Astra Serif"/>
                <w:sz w:val="20"/>
              </w:rPr>
              <w:t>и таких результатов инженерных изысканий и проектной документации, проверку на предмет достоверности определения сметной стоимости, в которых проектной документацией предусмотрено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размещение:</w:t>
            </w:r>
          </w:p>
          <w:p w:rsidR="00CF124C" w:rsidRDefault="009C1265">
            <w:pPr>
              <w:spacing w:beforeAutospacing="1" w:afterAutospacing="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а) гостиниц (категория не менее «три звезды») площадью не менее </w:t>
            </w:r>
            <w:r>
              <w:rPr>
                <w:rFonts w:ascii="PT Astra Serif" w:hAnsi="PT Astra Serif"/>
                <w:sz w:val="20"/>
              </w:rPr>
              <w:t>5000 м</w:t>
            </w:r>
            <w:proofErr w:type="gramStart"/>
            <w:r>
              <w:rPr>
                <w:rFonts w:ascii="PT Astra Serif" w:hAnsi="PT Astra Serif"/>
                <w:sz w:val="20"/>
                <w:vertAlign w:val="superscript"/>
              </w:rPr>
              <w:t>2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или с номерным фондом от 120 номеров;</w:t>
            </w:r>
          </w:p>
          <w:p w:rsidR="00CF124C" w:rsidRDefault="009C1265">
            <w:pPr>
              <w:spacing w:beforeAutospacing="1" w:afterAutospacing="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б) многофункциональных комплексов, предусматривающих номерной фонд санаторно-курортных организаций и (или) гостиниц категории не менее «три звезды», общая площадь которого составляет не менее 10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 общей площади</w:t>
            </w:r>
            <w:r>
              <w:rPr>
                <w:rFonts w:ascii="PT Astra Serif" w:hAnsi="PT Astra Serif"/>
                <w:sz w:val="20"/>
              </w:rPr>
              <w:t xml:space="preserve"> многофункционального комплекса, а также развлекательные и (или) спортивно-оздоровительные комплексы, и (или) </w:t>
            </w:r>
            <w:proofErr w:type="gramStart"/>
            <w:r>
              <w:rPr>
                <w:rFonts w:ascii="PT Astra Serif" w:hAnsi="PT Astra Serif"/>
                <w:sz w:val="20"/>
              </w:rPr>
              <w:t>конгресс-центры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, и (или) горнолыжные трассы, и (или) горнолыжные комплексы с системами искусственного </w:t>
            </w:r>
            <w:proofErr w:type="spellStart"/>
            <w:r>
              <w:rPr>
                <w:rFonts w:ascii="PT Astra Serif" w:hAnsi="PT Astra Serif"/>
                <w:sz w:val="20"/>
              </w:rPr>
              <w:t>оснежения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1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Предоставление поддержки Алтайск</w:t>
            </w:r>
            <w:r>
              <w:rPr>
                <w:rFonts w:ascii="PT Astra Serif" w:hAnsi="PT Astra Serif"/>
                <w:sz w:val="20"/>
              </w:rPr>
              <w:t>ого краевого лизингового фонда.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Правительства Алтайского края от 28.04.2021</w:t>
            </w:r>
            <w:r>
              <w:rPr>
                <w:rFonts w:ascii="PT Astra Serif" w:hAnsi="PT Astra Serif"/>
                <w:sz w:val="20"/>
              </w:rPr>
              <w:br/>
              <w:t>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146 «Об Алтайском краевом лизинговом фонде»;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приказ Минэкономразвития Алтайского края от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30.04.2021</w:t>
            </w:r>
            <w:r>
              <w:br/>
            </w:r>
            <w:r>
              <w:rPr>
                <w:rFonts w:ascii="PT Astra Serif" w:hAnsi="PT Astra Serif"/>
                <w:sz w:val="20"/>
              </w:rPr>
              <w:t xml:space="preserve">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37;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Плата за пользование средствами Алтайского краевого лизингового фонда для организаций, крестьянских (фермерских) хозяйств и индивидуальных предпринимателей составляет 5,0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годовых.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Предполагаемый объем финансирования </w:t>
            </w:r>
            <w:r>
              <w:rPr>
                <w:rFonts w:ascii="PT Astra Serif" w:hAnsi="PT Astra Serif"/>
                <w:sz w:val="20"/>
              </w:rPr>
              <w:lastRenderedPageBreak/>
              <w:t>в 2024 году – 343,7 млн. руб.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Организа</w:t>
            </w:r>
            <w:r>
              <w:rPr>
                <w:rFonts w:ascii="PT Astra Serif" w:hAnsi="PT Astra Serif"/>
                <w:sz w:val="20"/>
              </w:rPr>
              <w:t xml:space="preserve">ции и индивидуальные предприниматели в сфере сельского хозяйства, промышленности и жилищно-коммунального хозяйства, а также крестьянские (фермерские) хозяйства, </w:t>
            </w:r>
            <w:r>
              <w:rPr>
                <w:rFonts w:ascii="PT Astra Serif" w:hAnsi="PT Astra Serif"/>
                <w:sz w:val="20"/>
              </w:rPr>
              <w:lastRenderedPageBreak/>
              <w:t>приобретающие технику и (или) оборудование.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ind w:left="0"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1) Срок лизинга – от 5 до 7 лет.</w:t>
            </w:r>
          </w:p>
          <w:p w:rsidR="00CF124C" w:rsidRDefault="009C1265">
            <w:pPr>
              <w:pStyle w:val="a6"/>
              <w:ind w:left="0"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2) Минимальный раз</w:t>
            </w:r>
            <w:r>
              <w:rPr>
                <w:rFonts w:ascii="PT Astra Serif" w:hAnsi="PT Astra Serif"/>
                <w:sz w:val="20"/>
              </w:rPr>
              <w:t>мер первоначального взноса – от 10 % до 15 %.</w:t>
            </w:r>
          </w:p>
          <w:p w:rsidR="00CF124C" w:rsidRDefault="009C1265">
            <w:pPr>
              <w:pStyle w:val="a6"/>
              <w:ind w:left="0"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3) Для приобретения техники и (или) оборудования посредством заключения кредитного договора и (или) договора финансовой аренды (лизинга) свыше 25 млн. рублей организациями и индивидуальными предпринимателями в </w:t>
            </w:r>
            <w:r>
              <w:rPr>
                <w:rFonts w:ascii="PT Astra Serif" w:hAnsi="PT Astra Serif"/>
                <w:sz w:val="20"/>
              </w:rPr>
              <w:t>сфере промышленного производства и жилищно-коммунального хозяйства предоставляется бизнес-план на реализуемый проект.</w:t>
            </w:r>
          </w:p>
        </w:tc>
      </w:tr>
      <w:tr w:rsidR="00CF124C">
        <w:tc>
          <w:tcPr>
            <w:tcW w:w="15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ind w:left="0" w:firstLine="18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lastRenderedPageBreak/>
              <w:t>2. Нефинансовые меры поддержки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Title"/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t xml:space="preserve">Предоставление земельного участка, находящегося в государственной или муниципальной собственности и </w:t>
            </w:r>
            <w:r>
              <w:rPr>
                <w:rFonts w:ascii="PT Astra Serif" w:hAnsi="PT Astra Serif"/>
                <w:b w:val="0"/>
                <w:sz w:val="20"/>
              </w:rPr>
              <w:t>расположенного на территории Алтайского края, в аренду без проведения торгов.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Закон Алтайского края от 03.04.2014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21-ЗС «Об инвестиционной деятельности в Алтайском крае»;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закон Алтайского края от 11.08.2016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63-ЗС «О критериях, которым должны соответств</w:t>
            </w:r>
            <w:r>
              <w:rPr>
                <w:rFonts w:ascii="PT Astra Serif" w:hAnsi="PT Astra Serif"/>
                <w:sz w:val="20"/>
              </w:rPr>
              <w:t>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 и ра</w:t>
            </w:r>
            <w:r>
              <w:rPr>
                <w:rFonts w:ascii="PT Astra Serif" w:hAnsi="PT Astra Serif"/>
                <w:sz w:val="20"/>
              </w:rPr>
              <w:t>сположенного на территории Алтайского края, в аренду без проведения торгов»;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Администрации Алтайского края от 06.10.2016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333 «Об утверждении порядка рассмотрения документов, обосновывающих соответствие объектов социально-культурного, коммун</w:t>
            </w:r>
            <w:r>
              <w:rPr>
                <w:rFonts w:ascii="PT Astra Serif" w:hAnsi="PT Astra Serif"/>
                <w:sz w:val="20"/>
              </w:rPr>
              <w:t>ально-бытового назначения, масштабных инвестиционных проектов критериям, установленным законом Алтайского края, в целях предоставления земельного участка в аренду без проведения торгов»;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приказ Главного управления </w:t>
            </w:r>
            <w:r>
              <w:rPr>
                <w:rFonts w:ascii="PT Astra Serif" w:hAnsi="PT Astra Serif"/>
                <w:sz w:val="20"/>
              </w:rPr>
              <w:lastRenderedPageBreak/>
              <w:t>экономики и инвестиций Алтайского края от </w:t>
            </w:r>
            <w:r>
              <w:rPr>
                <w:rFonts w:ascii="PT Astra Serif" w:hAnsi="PT Astra Serif"/>
                <w:sz w:val="20"/>
              </w:rPr>
              <w:t>28.11.2016 № 109 «Об утверждении форм документов для предоставления юридическому лицу земельного участка в аренду без проведения торгов»;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Возможность аренды земельных участков без проведения торгов.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Юридические лица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 xml:space="preserve">Для объектов социально-культурного и </w:t>
            </w:r>
            <w:r>
              <w:rPr>
                <w:rFonts w:ascii="PT Astra Serif" w:hAnsi="PT Astra Serif"/>
                <w:sz w:val="20"/>
              </w:rPr>
              <w:t>коммунально-бытового назначения, соответствующих приоритетам и целям, определенным в стратегии социально-экономического развития Алтайского края (стратегии социально-экономического развития муниципального образования) или в государственных программах Алтай</w:t>
            </w:r>
            <w:r>
              <w:rPr>
                <w:rFonts w:ascii="PT Astra Serif" w:hAnsi="PT Astra Serif"/>
                <w:sz w:val="20"/>
              </w:rPr>
              <w:t>ского края (муниципальных программах), финансируемых инвестором исключительно за счет внебюджетных источников, в размере не менее 30 млн. рублей для городских округов, не менее 10 млн. рублей для муниципальных районов.</w:t>
            </w:r>
            <w:proofErr w:type="gramEnd"/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Предоставление земельного участка в а</w:t>
            </w:r>
            <w:r>
              <w:rPr>
                <w:rFonts w:ascii="PT Astra Serif" w:hAnsi="PT Astra Serif"/>
                <w:sz w:val="20"/>
              </w:rPr>
              <w:t>ренду без проведения торгов в целях реализации масштабного инвестиционного проекта (далее - проект) предполагает строительство каких-либо из следующих объектов: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объекты (за исключением индивидуальных жилых домов, многоквартирных домов, торговых объектов), </w:t>
            </w:r>
            <w:r>
              <w:rPr>
                <w:rFonts w:ascii="PT Astra Serif" w:hAnsi="PT Astra Serif"/>
                <w:sz w:val="20"/>
              </w:rPr>
              <w:t>размещение которых предусматривает капитальные вложения в объеме не менее 300 млн. рублей;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объекты (за исключением индивидуальных жилых домов, многоквартирных домов, торговых объектов), размещение которых планируется на территории </w:t>
            </w:r>
            <w:proofErr w:type="spellStart"/>
            <w:r>
              <w:rPr>
                <w:rFonts w:ascii="PT Astra Serif" w:hAnsi="PT Astra Serif"/>
                <w:sz w:val="20"/>
              </w:rPr>
              <w:t>монопрофильного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муниципал</w:t>
            </w:r>
            <w:r>
              <w:rPr>
                <w:rFonts w:ascii="PT Astra Serif" w:hAnsi="PT Astra Serif"/>
                <w:sz w:val="20"/>
              </w:rPr>
              <w:t xml:space="preserve">ьного образования Алтайского края (моногорода) и предусматривает капитальные вложения </w:t>
            </w:r>
            <w:r>
              <w:rPr>
                <w:rFonts w:ascii="PT Astra Serif" w:hAnsi="PT Astra Serif"/>
                <w:sz w:val="20"/>
              </w:rPr>
              <w:br/>
              <w:t>в объеме не менее 2,5 млн. рублей в течение первого года после заключения договора аренды земельного участка, предоставляемого без проведения торгов;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автомобильная газон</w:t>
            </w:r>
            <w:r>
              <w:rPr>
                <w:rFonts w:ascii="PT Astra Serif" w:hAnsi="PT Astra Serif"/>
                <w:sz w:val="20"/>
              </w:rPr>
              <w:t>аполнительная компрессорная станция, размещение которой предусматривает капитальные вложения в объеме не менее 80 млн. рублей;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индустриальный, промышленный парк,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технологический парк, промышленный технопарк, агропромышленный парк площадью не менее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 xml:space="preserve">5000 </w:t>
            </w:r>
            <w:r>
              <w:rPr>
                <w:rFonts w:ascii="PT Astra Serif" w:hAnsi="PT Astra Serif"/>
                <w:sz w:val="20"/>
              </w:rPr>
              <w:t>квадратных метров;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объекты, планируемые к размещению в границах игорной зоны, площадью не менее 1000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квадратных метров;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объекты туристской индустрии (санаторно-курортного лечения и отдыха, средства размещения) площадью не менее 1000 квадратных метров;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</w:t>
            </w:r>
            <w:r>
              <w:rPr>
                <w:rFonts w:ascii="PT Astra Serif" w:hAnsi="PT Astra Serif"/>
                <w:sz w:val="20"/>
              </w:rPr>
              <w:t xml:space="preserve">видуальные жилые дома, многоквартирные дома, передаваемые в собственность или </w:t>
            </w:r>
            <w:proofErr w:type="gramStart"/>
            <w:r>
              <w:rPr>
                <w:rFonts w:ascii="PT Astra Serif" w:hAnsi="PT Astra Serif"/>
                <w:sz w:val="20"/>
              </w:rPr>
              <w:t>социальный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найм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гражданам, лишившимся жилого помещения в результате чрезвычайных ситуаций.</w:t>
            </w:r>
          </w:p>
        </w:tc>
      </w:tr>
      <w:tr w:rsidR="00CF124C">
        <w:trPr>
          <w:trHeight w:val="20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Title"/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lastRenderedPageBreak/>
              <w:t>Передача в залог имущества казны Алтайского края для обеспечения обязательств организа</w:t>
            </w:r>
            <w:r>
              <w:rPr>
                <w:rFonts w:ascii="PT Astra Serif" w:hAnsi="PT Astra Serif"/>
                <w:b w:val="0"/>
                <w:sz w:val="20"/>
              </w:rPr>
              <w:t>ций и индивидуальных предпринимателей перед третьими лицами при осуществлении инвестиционной деятельности.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Закон Алтайского края от 03.04.2014 № 21-ЗС «Об инвестиционной деятельности в Алтайском крае»;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Правительства Алтайского края от 28.06.2</w:t>
            </w:r>
            <w:r>
              <w:rPr>
                <w:rFonts w:ascii="PT Astra Serif" w:hAnsi="PT Astra Serif"/>
                <w:sz w:val="20"/>
              </w:rPr>
              <w:t>018 № 237 «О порядке передачи в залог имущества казны Алтайского края  для обеспечения обязательств организаций и индивидуальных предпринимателей перед третьими лицами при осуществлении инвестиционной деятельности»;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указ Губернатора Алтайского края от 28.1</w:t>
            </w:r>
            <w:r>
              <w:rPr>
                <w:rFonts w:ascii="PT Astra Serif" w:hAnsi="PT Astra Serif"/>
                <w:sz w:val="20"/>
              </w:rPr>
              <w:t>2.2016 № 176 «Об утверждении Положения о Министерстве экономического развития Алтайского края»;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распоряжение Губернатора Алтайского края от 24.01.2019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5-рг «О составе краевой инвестиционной комиссии»;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Определяется объемом и составом казны края.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Коммерческие организации и индивидуальные предприниматели, зарегистрированные и осуществляющие деятельность на территории Алтайского края.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 допускаются к отбору заявки организаций: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имеющих неисполненную обязанность по уплате налогов, сборов, страховых вз</w:t>
            </w:r>
            <w:r>
              <w:rPr>
                <w:rFonts w:ascii="PT Astra Serif" w:hAnsi="PT Astra Serif"/>
                <w:sz w:val="20"/>
              </w:rPr>
              <w:t>носов, пеней, штрафов, процентов, подлежащих уплате в соответствии с законодательством Российской Федерации о налогах и сборах, и (или) не имеющих факта уплаты в текущем году исчисленных сумм налогов, авансовых платежей по налогам, сборов, страховых взносо</w:t>
            </w:r>
            <w:r>
              <w:rPr>
                <w:rFonts w:ascii="PT Astra Serif" w:hAnsi="PT Astra Serif"/>
                <w:sz w:val="20"/>
              </w:rPr>
              <w:t>в в соответствии с налоговым законодательством в краевой бюджет;</w:t>
            </w:r>
            <w:proofErr w:type="gramEnd"/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имеющих просроченную задолженность по возврату в краевой бюджет субсидий, бюджетных инвестиций, предоставленных в соответствии с иными правовыми актами, и иную просроченную задолженность пере</w:t>
            </w:r>
            <w:r>
              <w:rPr>
                <w:rFonts w:ascii="PT Astra Serif" w:hAnsi="PT Astra Serif"/>
                <w:sz w:val="20"/>
              </w:rPr>
              <w:t>д краевым бюджетом;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находящихся в процессе реорганизации, ликвидации, банкротства юридических лиц; прекративших деятельность индивидуальных предпринимателей в качестве индивидуального предпринимателя;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являющихся иностранными юридическими лицами, в том числ</w:t>
            </w:r>
            <w:r>
              <w:rPr>
                <w:rFonts w:ascii="PT Astra Serif" w:hAnsi="PT Astra Serif"/>
                <w:sz w:val="20"/>
              </w:rPr>
              <w:t>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      </w:r>
            <w:r>
              <w:rPr>
                <w:rFonts w:ascii="PT Astra Serif" w:hAnsi="PT Astra Serif"/>
                <w:sz w:val="20"/>
              </w:rPr>
              <w:t xml:space="preserve">далее - </w:t>
            </w:r>
            <w:r>
              <w:rPr>
                <w:rFonts w:ascii="PT Astra Serif" w:hAnsi="PT Astra Serif"/>
                <w:sz w:val="20"/>
              </w:rPr>
              <w:lastRenderedPageBreak/>
              <w:t>«офшорные компании»),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25 процентов (если иное не предусмотрено зако</w:t>
            </w:r>
            <w:r>
              <w:rPr>
                <w:rFonts w:ascii="PT Astra Serif" w:hAnsi="PT Astra Serif"/>
                <w:sz w:val="20"/>
              </w:rPr>
              <w:t>нодательством Российской Федерации);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имеющих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просроченную задолженность по выплате заработной платы;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начисляющих среднемесячную заработную плату одного работника в размере ниже среднемесячной заработной платы на предприятиях соответствующего вида экономиче</w:t>
            </w:r>
            <w:r>
              <w:rPr>
                <w:rFonts w:ascii="PT Astra Serif" w:hAnsi="PT Astra Serif"/>
                <w:sz w:val="20"/>
              </w:rPr>
              <w:t>ской деятельности по Сибирскому федеральному округу (для организаций жилищно-коммунального хозяйства - по видам услуг) или не имеющих в составе среднесписочной численности работников в текущем году ни одного работника (для организаций - юридических лиц);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п</w:t>
            </w:r>
            <w:r>
              <w:rPr>
                <w:rFonts w:ascii="PT Astra Serif" w:hAnsi="PT Astra Serif"/>
                <w:sz w:val="20"/>
              </w:rPr>
              <w:t>редоставивших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недостоверные сведения;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предоставивших неполный комплект документов.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Title"/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lastRenderedPageBreak/>
              <w:t>Имущественная и консультационная  поддержка (Центр «Мой бизнес»).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Правительства Алтайского края от 20.04.2018 № 135 «О едином органе управления организациями,</w:t>
            </w:r>
            <w:r>
              <w:rPr>
                <w:rFonts w:ascii="PT Astra Serif" w:hAnsi="PT Astra Serif"/>
                <w:sz w:val="20"/>
              </w:rPr>
              <w:t xml:space="preserve"> образующими инфраструктуру поддержки субъектов малого и среднего предпринимательства, и некоторых правовых актах Администрации Алтайского края, Правительства Алтайского края»;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 xml:space="preserve">приказ Минэкономразвития России от 14.03.2019 № 125 «Об утверждении Требований </w:t>
            </w:r>
            <w:r>
              <w:rPr>
                <w:rFonts w:ascii="PT Astra Serif" w:hAnsi="PT Astra Serif"/>
                <w:sz w:val="20"/>
              </w:rPr>
              <w:t xml:space="preserve">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предпринимательства в субъектах Российской Федерации в целях достижения целей, показателей и </w:t>
            </w:r>
            <w:r>
              <w:rPr>
                <w:rFonts w:ascii="PT Astra Serif" w:hAnsi="PT Astra Serif"/>
                <w:sz w:val="20"/>
              </w:rPr>
              <w:t>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предпринимательской инициативы», и т</w:t>
            </w:r>
            <w:r>
              <w:rPr>
                <w:rFonts w:ascii="PT Astra Serif" w:hAnsi="PT Astra Serif"/>
                <w:sz w:val="20"/>
              </w:rPr>
              <w:t>ребований к организациям, образующим инфраструктуру поддержки субъектов малого и среднего предпринимательства»;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Аренда различного рода 3 конференц-залов,  4 переговорных комнат, </w:t>
            </w:r>
            <w:proofErr w:type="spellStart"/>
            <w:r>
              <w:rPr>
                <w:rFonts w:ascii="PT Astra Serif" w:hAnsi="PT Astra Serif"/>
                <w:sz w:val="20"/>
              </w:rPr>
              <w:t>коворкинга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Предоставление консультационных услуг по налогообложению, бухучету</w:t>
            </w:r>
            <w:r>
              <w:rPr>
                <w:rFonts w:ascii="PT Astra Serif" w:hAnsi="PT Astra Serif"/>
                <w:sz w:val="20"/>
              </w:rPr>
              <w:t xml:space="preserve"> и </w:t>
            </w:r>
            <w:proofErr w:type="gramStart"/>
            <w:r>
              <w:rPr>
                <w:rFonts w:ascii="PT Astra Serif" w:hAnsi="PT Astra Serif"/>
                <w:sz w:val="20"/>
              </w:rPr>
              <w:t>бизнес-планированию</w:t>
            </w:r>
            <w:proofErr w:type="gramEnd"/>
            <w:r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Коммерческие организации и индивидуальные предприниматели, являющиеся субъектами малого и среднего предпринимательства.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Консультационная поддержка осуществляется по любым каналам связи.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Участие организаций туристской индустрии края</w:t>
            </w:r>
            <w:r>
              <w:rPr>
                <w:rFonts w:ascii="PT Astra Serif" w:hAnsi="PT Astra Serif"/>
                <w:sz w:val="20"/>
              </w:rPr>
              <w:t xml:space="preserve"> в выставках и экономических форумах.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Подпункт 9, пункт 1, статья 14 закона Алтайского края от 03.04.2014 № 21-ЗС «Об инвестиционной деятельности в Алтайском крае»;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постановление Правительства Алтайского края от 23.03.2020 № 125 «Об утверждении </w:t>
            </w:r>
            <w:r>
              <w:rPr>
                <w:rFonts w:ascii="PT Astra Serif" w:hAnsi="PT Astra Serif"/>
                <w:sz w:val="20"/>
              </w:rPr>
              <w:t>государственной программы Алтайского края «Развитие туризма в Алтайском крае»</w:t>
            </w:r>
            <w:proofErr w:type="gramStart"/>
            <w:r>
              <w:rPr>
                <w:rFonts w:ascii="PT Astra Serif" w:hAnsi="PT Astra Serif"/>
                <w:sz w:val="20"/>
              </w:rPr>
              <w:t xml:space="preserve"> ;</w:t>
            </w:r>
            <w:proofErr w:type="gram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Бесплатное участие на коллективном стенде Алтайского края.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Туристские организации Алтайского края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Обеспечение информацией о концентрации трудовых, производственных и инфрастр</w:t>
            </w:r>
            <w:r>
              <w:rPr>
                <w:rFonts w:ascii="PT Astra Serif" w:hAnsi="PT Astra Serif"/>
                <w:sz w:val="20"/>
              </w:rPr>
              <w:t>уктурных ресурсов, необходимых для реализации инвестиционного проекта.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Статья 14 закона Алтайского края от 03.04.2014 № 21-ЗС «Об инвестиционной деятельности в Алтайском крае»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Субъект инвестиционной деятельности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F124C" w:rsidRDefault="009C1265">
            <w:pPr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Оказание методической и организационной </w:t>
            </w:r>
            <w:r>
              <w:rPr>
                <w:rFonts w:ascii="PT Astra Serif" w:hAnsi="PT Astra Serif"/>
                <w:sz w:val="20"/>
              </w:rPr>
              <w:t xml:space="preserve">помощи </w:t>
            </w:r>
            <w:r>
              <w:rPr>
                <w:rFonts w:ascii="PT Astra Serif" w:hAnsi="PT Astra Serif"/>
                <w:sz w:val="20"/>
              </w:rPr>
              <w:lastRenderedPageBreak/>
              <w:t>при подготовке документации по инвестиционным проектам (бизнес-планам).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Статья 14 закона Алтайского края от 03.04.2014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21-ЗС «Об инвестиционной деятельности в </w:t>
            </w:r>
            <w:r>
              <w:rPr>
                <w:rFonts w:ascii="PT Astra Serif" w:hAnsi="PT Astra Serif"/>
                <w:sz w:val="20"/>
              </w:rPr>
              <w:lastRenderedPageBreak/>
              <w:t>Алтайском крае»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Субъект инвестиционной деятельности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F124C" w:rsidRDefault="009C1265">
            <w:pPr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spacing w:val="-6"/>
                <w:sz w:val="20"/>
              </w:rPr>
            </w:pPr>
            <w:r>
              <w:rPr>
                <w:rFonts w:ascii="PT Astra Serif" w:hAnsi="PT Astra Serif"/>
                <w:spacing w:val="-6"/>
                <w:sz w:val="20"/>
              </w:rPr>
              <w:lastRenderedPageBreak/>
              <w:t xml:space="preserve">Поддержка (направление) </w:t>
            </w:r>
            <w:r>
              <w:rPr>
                <w:rFonts w:ascii="PT Astra Serif" w:hAnsi="PT Astra Serif"/>
                <w:spacing w:val="-6"/>
                <w:sz w:val="20"/>
              </w:rPr>
              <w:t>ходатайств и обращений в органы государственной власти Российской Федерации об оказании содействия инвесторам при реализации инвестиционных проектов.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Статья 14 закона Алтайского края от 03.04.2014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21-ЗС «Об инвестиционной деятельности в Алтайском крае»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Субъект инвестиционной деятельности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</w:tr>
      <w:tr w:rsidR="00CF124C">
        <w:trPr>
          <w:trHeight w:val="145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F124C" w:rsidRDefault="009C1265">
            <w:pPr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spacing w:val="-6"/>
                <w:sz w:val="20"/>
              </w:rPr>
            </w:pPr>
            <w:r>
              <w:rPr>
                <w:rFonts w:ascii="PT Astra Serif" w:hAnsi="PT Astra Serif"/>
                <w:spacing w:val="-6"/>
                <w:sz w:val="20"/>
              </w:rPr>
              <w:t>Содействие в подборе производственных площадей и земельных участков в соответствии с параметрами инвестиционного проекта.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24C" w:rsidRDefault="009C1265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Статья 14 закона Алтайского края от 03.04.2014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21-ЗС «Об инвестиционной деятельности в </w:t>
            </w:r>
            <w:r>
              <w:rPr>
                <w:rFonts w:ascii="PT Astra Serif" w:hAnsi="PT Astra Serif"/>
                <w:sz w:val="20"/>
              </w:rPr>
              <w:t>Алтайском крае»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Субъект инвестиционной деятельности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spacing w:val="-6"/>
                <w:sz w:val="20"/>
              </w:rPr>
            </w:pPr>
            <w:r>
              <w:rPr>
                <w:rFonts w:ascii="PT Astra Serif" w:hAnsi="PT Astra Serif"/>
                <w:spacing w:val="-6"/>
                <w:sz w:val="20"/>
              </w:rPr>
              <w:t>Пониженная ставка налога на прибыль, подлежащего зачислению в федеральный бюджет.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Пункт 1.2 статьи 284 Главы 25 Налогового кодекса Российской Федерации (часть вторая)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от 05.08.2000 № 117-ФЗ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Ставка </w:t>
            </w:r>
            <w:r>
              <w:rPr>
                <w:rFonts w:ascii="PT Astra Serif" w:hAnsi="PT Astra Serif"/>
                <w:sz w:val="20"/>
              </w:rPr>
              <w:t>налога на прибыль, подлежащего зачислению в федеральный бюджет составляет 2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Резиденты ОЭЗ ТРТ «Бирюзовая Катунь»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Пониженная ставка налога на прибыль, подлежащего зачислению в бюджет Алтайского края.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Пункт 1 статьи 284 Главы 25 Налогового кодекса </w:t>
            </w:r>
            <w:r>
              <w:rPr>
                <w:rFonts w:ascii="PT Astra Serif" w:hAnsi="PT Astra Serif"/>
                <w:sz w:val="20"/>
              </w:rPr>
              <w:t>Российской Федерации (часть вторая) от 05.08.2000 № 117-ФЗ;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статья 1 Закона Алтайского края от 10.04.2007 № 21-ЗС «О ставке налога на прибыль организациям-резидентам особой экономической зоны туристско-рекреационного типа на территории Алтайского края»</w:t>
            </w:r>
            <w:proofErr w:type="gramStart"/>
            <w:r>
              <w:rPr>
                <w:rFonts w:ascii="PT Astra Serif" w:hAnsi="PT Astra Serif"/>
                <w:sz w:val="20"/>
              </w:rPr>
              <w:t xml:space="preserve"> ;</w:t>
            </w:r>
            <w:proofErr w:type="gram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</w:t>
            </w:r>
            <w:r>
              <w:rPr>
                <w:rFonts w:ascii="PT Astra Serif" w:hAnsi="PT Astra Serif"/>
                <w:sz w:val="20"/>
              </w:rPr>
              <w:t>тавка налога на прибыль, подлежащего зачислению в бюджет субъекта, составляет 12,5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Резиденты ОЭЗ ТРТ «Бирюзовая Катунь»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</w:rPr>
            </w:pP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Освобождение от земельного налога.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Пункт 9 части первой статьи 395 Главы 31 Налогового кодекса Российской Федерации (часть вторая) </w:t>
            </w:r>
            <w:r>
              <w:rPr>
                <w:rFonts w:ascii="PT Astra Serif" w:hAnsi="PT Astra Serif"/>
                <w:sz w:val="20"/>
              </w:rPr>
              <w:t>от 05.08.2000 № 117-ФЗ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Срок – на 5 лет.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Резиденты ОЭЗ ТРТ «Бирюзовая Катунь»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 месяца возникновения права собственности на каждый земельный участок.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2"/>
              </w:numPr>
              <w:ind w:left="0"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Освобождение от </w:t>
            </w:r>
            <w:r>
              <w:rPr>
                <w:rFonts w:ascii="PT Astra Serif" w:hAnsi="PT Astra Serif"/>
                <w:sz w:val="20"/>
              </w:rPr>
              <w:lastRenderedPageBreak/>
              <w:t>налога на имущество.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Пункт 17 статьи 381 Главы 30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Налогового кодекса Российской Федерации </w:t>
            </w:r>
            <w:r>
              <w:rPr>
                <w:rFonts w:ascii="PT Astra Serif" w:hAnsi="PT Astra Serif"/>
                <w:sz w:val="20"/>
              </w:rPr>
              <w:t>(часть вторая) от 05.08.2000 № 117-ФЗ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Срок – в течение 10 </w:t>
            </w:r>
            <w:r>
              <w:rPr>
                <w:rFonts w:ascii="PT Astra Serif" w:hAnsi="PT Astra Serif"/>
                <w:sz w:val="20"/>
              </w:rPr>
              <w:lastRenderedPageBreak/>
              <w:t>лет.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Резиденты ОЭЗ ТРТ 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«Бирюзовая Катунь»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ConsPlusNormal"/>
              <w:ind w:firstLine="18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С месяца, следующего за месяцем постановки на </w:t>
            </w:r>
            <w:r>
              <w:rPr>
                <w:rFonts w:ascii="PT Astra Serif" w:hAnsi="PT Astra Serif"/>
              </w:rPr>
              <w:lastRenderedPageBreak/>
              <w:t xml:space="preserve">учет имущества, учитываемого на балансе организации - </w:t>
            </w:r>
            <w:hyperlink r:id="rId8" w:history="1">
              <w:r>
                <w:rPr>
                  <w:rFonts w:ascii="PT Astra Serif" w:hAnsi="PT Astra Serif"/>
                </w:rPr>
                <w:t>резидента</w:t>
              </w:r>
            </w:hyperlink>
            <w:r>
              <w:rPr>
                <w:rFonts w:ascii="PT Astra Serif" w:hAnsi="PT Astra Serif"/>
              </w:rPr>
              <w:t xml:space="preserve">, созданного или приобретенного в целях ведения деятельности на территории </w:t>
            </w:r>
            <w:hyperlink r:id="rId9" w:history="1">
              <w:r>
                <w:rPr>
                  <w:rFonts w:ascii="PT Astra Serif" w:hAnsi="PT Astra Serif"/>
                </w:rPr>
                <w:t>ОЭЗ</w:t>
              </w:r>
            </w:hyperlink>
            <w:r>
              <w:rPr>
                <w:rFonts w:ascii="PT Astra Serif" w:hAnsi="PT Astra Serif"/>
              </w:rPr>
              <w:t>, используемого на территории ОЭЗ в рамках соглашения.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2"/>
              </w:numPr>
              <w:ind w:left="0"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 Ставка 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 по налогу на добавленную стоимость.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Подпункт 18 пункта 1 статьи 164 Налогового кодекса Российской Федерации (часть вторая) </w:t>
            </w:r>
            <w:r>
              <w:br/>
            </w:r>
            <w:r>
              <w:rPr>
                <w:rFonts w:ascii="PT Astra Serif" w:hAnsi="PT Astra Serif"/>
                <w:sz w:val="20"/>
              </w:rPr>
              <w:t>от 05.08.2000 № 117-ФЗ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Ставка </w:t>
            </w:r>
            <w:r>
              <w:rPr>
                <w:rFonts w:ascii="PT Astra Serif" w:hAnsi="PT Astra Serif"/>
                <w:sz w:val="20"/>
              </w:rPr>
              <w:t>0 %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Субъект предпринимательской деятельности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Предоставляется при оказании  услуг по предоставлению в аренду или пользование на ином праве объектов туристской индустрии, введенных в эксплуатацию (в том числе после реконструкции) после 01.01.2022 и включенны</w:t>
            </w:r>
            <w:r>
              <w:rPr>
                <w:rFonts w:ascii="PT Astra Serif" w:hAnsi="PT Astra Serif"/>
                <w:sz w:val="20"/>
              </w:rPr>
              <w:t>х в реестр объектов туристской индустрии. Предоставляется до истечения 20 последовательных налоговых периодов, в котором соответствующий объект туристской индустрии был введен в эксплуатацию.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2"/>
              </w:numPr>
              <w:ind w:left="0"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Ставка 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 по налогу на добавленную стоимость.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Подпункт 19 пунк</w:t>
            </w:r>
            <w:r>
              <w:rPr>
                <w:rFonts w:ascii="PT Astra Serif" w:hAnsi="PT Astra Serif"/>
                <w:sz w:val="20"/>
              </w:rPr>
              <w:t>та 1 статьи 164 Налогового кодекса Российской Федерации (часть вторая) от 05.08.2000 № 117-ФЗ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Ставка 0 %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Субъект предпринимательской деятельности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Предоставляется при оказании услуг по предоставлению мест для временного проживания в гостиницах и иных средст</w:t>
            </w:r>
            <w:r>
              <w:rPr>
                <w:rFonts w:ascii="PT Astra Serif" w:hAnsi="PT Astra Serif"/>
                <w:sz w:val="20"/>
              </w:rPr>
              <w:t xml:space="preserve">вах размещения. Предоставляется по 30.06.2027 года включительно. </w:t>
            </w:r>
            <w:proofErr w:type="gramStart"/>
            <w:r>
              <w:rPr>
                <w:rFonts w:ascii="PT Astra Serif" w:hAnsi="PT Astra Serif"/>
                <w:sz w:val="20"/>
              </w:rPr>
              <w:t>Налогоплательщики, оказывающие услуги по предоставлению мест для временного проживания в гостиницах и иных средствах размещения, введенных в эксплуатацию после 01.01.2022 и включенных в реест</w:t>
            </w:r>
            <w:r>
              <w:rPr>
                <w:rFonts w:ascii="PT Astra Serif" w:hAnsi="PT Astra Serif"/>
                <w:sz w:val="20"/>
              </w:rPr>
              <w:t>р объектов туристской индустрии, вправе применять налоговую ставку 0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 до истечения 20 последовательных налоговых периодов, следующих за налоговым периодом, в котором соответствующий объект туристской индустрии был введен в эксплуатацию.</w:t>
            </w:r>
            <w:proofErr w:type="gramEnd"/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2"/>
              </w:numPr>
              <w:ind w:left="0" w:firstLine="3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 отношении основ</w:t>
            </w:r>
            <w:r>
              <w:rPr>
                <w:rFonts w:ascii="PT Astra Serif" w:hAnsi="PT Astra Serif"/>
                <w:sz w:val="20"/>
              </w:rPr>
              <w:t>ных средств резидента ОЭЗ к основной норме амортизации может применяться специальный коэффициент.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Пункт 1 статьи 259.3 Главы 25 Налогового кодекса (часть вторая) от 05.08.2000 № 117-ФЗ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spacing w:before="120" w:after="120"/>
              <w:ind w:right="120" w:firstLine="142"/>
              <w:rPr>
                <w:rFonts w:ascii="PT Astra Serif" w:hAnsi="PT Astra Serif"/>
                <w:sz w:val="20"/>
                <w:highlight w:val="white"/>
              </w:rPr>
            </w:pPr>
            <w:r>
              <w:rPr>
                <w:rFonts w:ascii="PT Astra Serif" w:hAnsi="PT Astra Serif"/>
                <w:sz w:val="20"/>
                <w:highlight w:val="white"/>
              </w:rPr>
              <w:t xml:space="preserve">Налогоплательщики вправе применять к основной норме амортизации </w:t>
            </w:r>
            <w:r>
              <w:rPr>
                <w:rFonts w:ascii="PT Astra Serif" w:hAnsi="PT Astra Serif"/>
                <w:sz w:val="20"/>
                <w:highlight w:val="white"/>
              </w:rPr>
              <w:t>специальный коэффициент, но не выше 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Резиденты ОЭЗ ТРТ «Бирюзовая Катунь»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CF124C">
            <w:pPr>
              <w:ind w:firstLine="180"/>
              <w:rPr>
                <w:rFonts w:ascii="PT Astra Serif" w:hAnsi="PT Astra Serif"/>
                <w:sz w:val="20"/>
                <w:highlight w:val="yellow"/>
              </w:rPr>
            </w:pP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Арендные платежи за земельные участки.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Постановление Правительства РФ от 03.02.2007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 xml:space="preserve">69 «О создании на территории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Алтайского района Алтайского края особой экономической зоны </w:t>
            </w:r>
            <w:r>
              <w:rPr>
                <w:rFonts w:ascii="PT Astra Serif" w:hAnsi="PT Astra Serif"/>
                <w:sz w:val="20"/>
              </w:rPr>
              <w:t>туристско-рекреационного типа»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Не более 2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% кадастровой стоимости в год.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Резиденты ОЭЗ ТРТ «Бирюзовая Катунь»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Предоставляются на основании соглашения об осуществлении туристско-рекреационной деятельности до момента выкупа земельного участка в </w:t>
            </w:r>
            <w:r>
              <w:rPr>
                <w:rFonts w:ascii="PT Astra Serif" w:hAnsi="PT Astra Serif"/>
                <w:sz w:val="20"/>
              </w:rPr>
              <w:lastRenderedPageBreak/>
              <w:t xml:space="preserve">частную </w:t>
            </w:r>
            <w:r>
              <w:rPr>
                <w:rFonts w:ascii="PT Astra Serif" w:hAnsi="PT Astra Serif"/>
                <w:sz w:val="20"/>
              </w:rPr>
              <w:t>собственность.</w:t>
            </w:r>
          </w:p>
        </w:tc>
      </w:tr>
      <w:tr w:rsidR="00CF124C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pStyle w:val="a6"/>
              <w:numPr>
                <w:ilvl w:val="0"/>
                <w:numId w:val="2"/>
              </w:numPr>
              <w:ind w:left="34"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Применение понижающего коэффициента при определении размера арендных платежей.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Приказ Минэкономразвития России от 14.07.2006 №</w:t>
            </w:r>
            <w:r>
              <w:rPr>
                <w:rFonts w:ascii="PT Astra Serif" w:hAnsi="PT Astra Serif"/>
                <w:sz w:val="20"/>
              </w:rPr>
              <w:t> </w:t>
            </w:r>
            <w:r>
              <w:rPr>
                <w:rFonts w:ascii="PT Astra Serif" w:hAnsi="PT Astra Serif"/>
                <w:sz w:val="20"/>
              </w:rPr>
              <w:t>190 «Об утверждении методики расчета арендной платы по договорам аренды государственного и (или) муниципального н</w:t>
            </w:r>
            <w:r>
              <w:rPr>
                <w:rFonts w:ascii="PT Astra Serif" w:hAnsi="PT Astra Serif"/>
                <w:sz w:val="20"/>
              </w:rPr>
              <w:t>едвижимого имущества (зданий (их частей), сооружений), находящегося на земельных участках в пределах территорий особых экономических зон технико-внедренческого и туристско-рекреационного типов и методики расчета арендной платы по договорам аренды земельных</w:t>
            </w:r>
            <w:r>
              <w:rPr>
                <w:rFonts w:ascii="PT Astra Serif" w:hAnsi="PT Astra Serif"/>
                <w:sz w:val="20"/>
              </w:rPr>
              <w:t xml:space="preserve"> участков, расположенных в пределах территорий особых экономических зон» </w:t>
            </w:r>
            <w:proofErr w:type="gram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Коэффициент, влияющий на величину арендной платы для резидента – 0,01.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Резиденты ОЭЗ ТРТ «Бирюзовая Катунь»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При осуществлении капитальных вложений: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 менее 350 млн. руб. - на 15 лет</w:t>
            </w:r>
            <w:r>
              <w:rPr>
                <w:rFonts w:ascii="PT Astra Serif" w:hAnsi="PT Astra Serif"/>
                <w:sz w:val="20"/>
              </w:rPr>
              <w:t>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 менее 200 млн. руб. - на 8 лет;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 менее 140 млн. руб. - на 5 лет;</w:t>
            </w:r>
          </w:p>
          <w:p w:rsidR="00CF124C" w:rsidRDefault="009C1265">
            <w:pPr>
              <w:ind w:firstLine="18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140 млн. рублей и менее – на 3 года;</w:t>
            </w:r>
          </w:p>
        </w:tc>
      </w:tr>
    </w:tbl>
    <w:p w:rsidR="00CF124C" w:rsidRDefault="009C1265">
      <w:pPr>
        <w:rPr>
          <w:rFonts w:ascii="PT Astra Serif" w:hAnsi="PT Astra Serif"/>
        </w:rPr>
      </w:pPr>
      <w:r>
        <w:rPr>
          <w:rFonts w:ascii="PT Astra Serif" w:hAnsi="PT Astra Serif"/>
        </w:rPr>
        <w:t>*</w:t>
      </w:r>
      <w:r>
        <w:rPr>
          <w:rFonts w:ascii="PT Astra Serif" w:hAnsi="PT Astra Serif"/>
        </w:rPr>
        <w:t xml:space="preserve">Меры стимулирования инвестиционной деятельности, предоставляемые министерством сельского хозяйства Алтайского края, будут представлены во II квартале 2024 года. </w:t>
      </w:r>
    </w:p>
    <w:sectPr w:rsidR="00CF124C">
      <w:headerReference w:type="default" r:id="rId10"/>
      <w:pgSz w:w="16838" w:h="11906" w:orient="landscape"/>
      <w:pgMar w:top="993" w:right="678" w:bottom="28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65" w:rsidRDefault="009C1265">
      <w:r>
        <w:separator/>
      </w:r>
    </w:p>
  </w:endnote>
  <w:endnote w:type="continuationSeparator" w:id="0">
    <w:p w:rsidR="009C1265" w:rsidRDefault="009C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65" w:rsidRDefault="009C1265">
      <w:r>
        <w:separator/>
      </w:r>
    </w:p>
  </w:footnote>
  <w:footnote w:type="continuationSeparator" w:id="0">
    <w:p w:rsidR="009C1265" w:rsidRDefault="009C1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4C" w:rsidRDefault="009C1265">
    <w:pPr>
      <w:jc w:val="center"/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PAGE \* Arabic</w:instrText>
    </w:r>
    <w:r>
      <w:rPr>
        <w:rFonts w:ascii="PT Astra Serif" w:hAnsi="PT Astra Serif"/>
      </w:rPr>
      <w:fldChar w:fldCharType="separate"/>
    </w:r>
    <w:r w:rsidR="006D2BA6">
      <w:rPr>
        <w:rFonts w:ascii="PT Astra Serif" w:hAnsi="PT Astra Serif"/>
        <w:noProof/>
      </w:rPr>
      <w:t>1</w:t>
    </w:r>
    <w:r>
      <w:rPr>
        <w:rFonts w:ascii="PT Astra Serif" w:hAnsi="PT Astra Serif"/>
      </w:rPr>
      <w:fldChar w:fldCharType="end"/>
    </w:r>
  </w:p>
  <w:p w:rsidR="00CF124C" w:rsidRDefault="00CF124C">
    <w:pPr>
      <w:pStyle w:val="a3"/>
      <w:jc w:val="right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EF7"/>
    <w:multiLevelType w:val="multilevel"/>
    <w:tmpl w:val="82629172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674166D"/>
    <w:multiLevelType w:val="multilevel"/>
    <w:tmpl w:val="341C90FA"/>
    <w:lvl w:ilvl="0">
      <w:start w:val="1"/>
      <w:numFmt w:val="decimal"/>
      <w:lvlText w:val="%1."/>
      <w:lvlJc w:val="left"/>
      <w:pPr>
        <w:tabs>
          <w:tab w:val="left" w:pos="765"/>
        </w:tabs>
        <w:ind w:left="1900" w:firstLine="227"/>
      </w:pPr>
      <w:rPr>
        <w:rFonts w:ascii="Times New Roman" w:hAnsi="Times New Roman"/>
        <w:b w:val="0"/>
        <w:sz w:val="24"/>
      </w:rPr>
    </w:lvl>
    <w:lvl w:ilvl="1">
      <w:start w:val="1"/>
      <w:numFmt w:val="decimal"/>
      <w:lvlText w:val="%1.%2"/>
      <w:lvlJc w:val="left"/>
      <w:pPr>
        <w:ind w:left="0" w:firstLine="227"/>
      </w:pPr>
      <w:rPr>
        <w:b w:val="0"/>
      </w:rPr>
    </w:lvl>
    <w:lvl w:ilvl="2">
      <w:start w:val="1"/>
      <w:numFmt w:val="decimal"/>
      <w:lvlText w:val="%1.%2.%3"/>
      <w:lvlJc w:val="left"/>
      <w:pPr>
        <w:ind w:left="0" w:firstLine="227"/>
      </w:pPr>
    </w:lvl>
    <w:lvl w:ilvl="3">
      <w:start w:val="1"/>
      <w:numFmt w:val="decimal"/>
      <w:lvlText w:val="%1.%2.%3.%4"/>
      <w:lvlJc w:val="left"/>
      <w:pPr>
        <w:ind w:left="0" w:firstLine="227"/>
      </w:pPr>
    </w:lvl>
    <w:lvl w:ilvl="4">
      <w:start w:val="1"/>
      <w:numFmt w:val="decimal"/>
      <w:lvlText w:val="%1.%2.%3.%4.%5"/>
      <w:lvlJc w:val="left"/>
      <w:pPr>
        <w:ind w:left="0" w:firstLine="227"/>
      </w:pPr>
    </w:lvl>
    <w:lvl w:ilvl="5">
      <w:start w:val="1"/>
      <w:numFmt w:val="decimal"/>
      <w:lvlText w:val="%1.%2.%3.%4.%5.%6"/>
      <w:lvlJc w:val="left"/>
      <w:pPr>
        <w:ind w:left="0" w:firstLine="227"/>
      </w:pPr>
    </w:lvl>
    <w:lvl w:ilvl="6">
      <w:start w:val="1"/>
      <w:numFmt w:val="decimal"/>
      <w:lvlText w:val="%1.%2.%3.%4.%5.%6.%7"/>
      <w:lvlJc w:val="left"/>
      <w:pPr>
        <w:ind w:left="0" w:firstLine="227"/>
      </w:pPr>
    </w:lvl>
    <w:lvl w:ilvl="7">
      <w:start w:val="1"/>
      <w:numFmt w:val="decimal"/>
      <w:lvlText w:val="%1.%2.%3.%4.%5.%6.%7.%8"/>
      <w:lvlJc w:val="left"/>
      <w:pPr>
        <w:ind w:left="0" w:firstLine="227"/>
      </w:pPr>
    </w:lvl>
    <w:lvl w:ilvl="8">
      <w:start w:val="1"/>
      <w:numFmt w:val="decimal"/>
      <w:lvlText w:val="%1.%2.%3.%4.%5.%6.%7.%8.%9"/>
      <w:lvlJc w:val="left"/>
      <w:pPr>
        <w:ind w:left="0" w:firstLine="227"/>
      </w:pPr>
    </w:lvl>
  </w:abstractNum>
  <w:abstractNum w:abstractNumId="2">
    <w:nsid w:val="1D6E30F4"/>
    <w:multiLevelType w:val="multilevel"/>
    <w:tmpl w:val="7D2C72A2"/>
    <w:lvl w:ilvl="0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124C"/>
    <w:rsid w:val="006D2BA6"/>
    <w:rsid w:val="009C1265"/>
    <w:rsid w:val="00C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3"/>
      </w:numPr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20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5z0">
    <w:name w:val="WW8Num15z0"/>
    <w:link w:val="WW8Num15z00"/>
    <w:rPr>
      <w:b/>
    </w:rPr>
  </w:style>
  <w:style w:type="character" w:customStyle="1" w:styleId="WW8Num15z00">
    <w:name w:val="WW8Num15z0"/>
    <w:link w:val="WW8Num15z0"/>
    <w:rPr>
      <w:b/>
    </w:rPr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styleId="a3">
    <w:name w:val="head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0"/>
    <w:link w:val="a3"/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17">
    <w:name w:val="Обычный1"/>
    <w:link w:val="18"/>
    <w:pPr>
      <w:spacing w:before="120" w:line="312" w:lineRule="auto"/>
      <w:ind w:firstLine="720"/>
    </w:pPr>
    <w:rPr>
      <w:sz w:val="26"/>
    </w:rPr>
  </w:style>
  <w:style w:type="character" w:customStyle="1" w:styleId="18">
    <w:name w:val="Обычный1"/>
    <w:link w:val="17"/>
    <w:rPr>
      <w:sz w:val="26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5z0">
    <w:name w:val="WW8Num5z0"/>
    <w:link w:val="WW8Num5z00"/>
    <w:rPr>
      <w:rFonts w:ascii="Symbol" w:hAnsi="Symbol"/>
      <w:sz w:val="20"/>
    </w:rPr>
  </w:style>
  <w:style w:type="character" w:customStyle="1" w:styleId="WW8Num5z00">
    <w:name w:val="WW8Num5z0"/>
    <w:link w:val="WW8Num5z0"/>
    <w:rPr>
      <w:rFonts w:ascii="Symbol" w:hAnsi="Symbol"/>
      <w:sz w:val="20"/>
    </w:rPr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19">
    <w:name w:val="Знак сноски1"/>
    <w:basedOn w:val="1a"/>
    <w:link w:val="1b"/>
    <w:rPr>
      <w:vertAlign w:val="superscript"/>
    </w:rPr>
  </w:style>
  <w:style w:type="character" w:customStyle="1" w:styleId="1b">
    <w:name w:val="Знак сноски1"/>
    <w:basedOn w:val="1c"/>
    <w:link w:val="19"/>
    <w:rPr>
      <w:vertAlign w:val="superscript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0"/>
    <w:link w:val="a4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styleId="a6">
    <w:name w:val="List Paragraph"/>
    <w:basedOn w:val="a"/>
    <w:link w:val="a7"/>
    <w:pPr>
      <w:ind w:left="720"/>
    </w:pPr>
  </w:style>
  <w:style w:type="character" w:customStyle="1" w:styleId="a7">
    <w:name w:val="Абзац списка Знак"/>
    <w:basedOn w:val="10"/>
    <w:link w:val="a6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ConsPlusNormal">
    <w:name w:val="ConsPlusNormal"/>
    <w:link w:val="ConsPlusNormal0"/>
    <w:pPr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8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5z2">
    <w:name w:val="WW8Num5z2"/>
    <w:link w:val="WW8Num5z20"/>
    <w:rPr>
      <w:rFonts w:ascii="Wingdings" w:hAnsi="Wingdings"/>
      <w:sz w:val="20"/>
    </w:rPr>
  </w:style>
  <w:style w:type="character" w:customStyle="1" w:styleId="WW8Num5z20">
    <w:name w:val="WW8Num5z2"/>
    <w:link w:val="WW8Num5z2"/>
    <w:rPr>
      <w:rFonts w:ascii="Wingdings" w:hAnsi="Wingdings"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aa">
    <w:name w:val="Заголовок таблицы"/>
    <w:basedOn w:val="a8"/>
    <w:link w:val="ab"/>
    <w:pPr>
      <w:jc w:val="center"/>
    </w:pPr>
    <w:rPr>
      <w:b/>
    </w:rPr>
  </w:style>
  <w:style w:type="character" w:customStyle="1" w:styleId="ab">
    <w:name w:val="Заголовок таблицы"/>
    <w:basedOn w:val="a9"/>
    <w:link w:val="aa"/>
    <w:rPr>
      <w:b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character" w:customStyle="1" w:styleId="11">
    <w:name w:val="Заголовок 1 Знак1"/>
    <w:basedOn w:val="10"/>
    <w:link w:val="1"/>
    <w:rPr>
      <w:rFonts w:ascii="Cambria" w:hAnsi="Cambria"/>
      <w:b/>
      <w:color w:val="365F91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ac">
    <w:name w:val="Верхний колонтитул Знак"/>
    <w:link w:val="ad"/>
    <w:rPr>
      <w:sz w:val="22"/>
    </w:rPr>
  </w:style>
  <w:style w:type="character" w:customStyle="1" w:styleId="ad">
    <w:name w:val="Верхний колонтитул Знак"/>
    <w:link w:val="ac"/>
    <w:rPr>
      <w:sz w:val="22"/>
    </w:rPr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1f">
    <w:name w:val="Гиперссылка1"/>
    <w:link w:val="ae"/>
    <w:rPr>
      <w:color w:val="0000FF"/>
      <w:u w:val="single"/>
    </w:rPr>
  </w:style>
  <w:style w:type="character" w:styleId="ae">
    <w:name w:val="Hyperlink"/>
    <w:link w:val="1f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left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styleId="1f0">
    <w:name w:val="toc 1"/>
    <w:next w:val="a"/>
    <w:link w:val="1f1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fz14">
    <w:name w:val="fz14"/>
    <w:basedOn w:val="a"/>
    <w:link w:val="fz140"/>
    <w:pPr>
      <w:spacing w:before="280" w:after="280"/>
    </w:pPr>
  </w:style>
  <w:style w:type="character" w:customStyle="1" w:styleId="fz140">
    <w:name w:val="fz14"/>
    <w:basedOn w:val="10"/>
    <w:link w:val="fz14"/>
  </w:style>
  <w:style w:type="paragraph" w:styleId="af">
    <w:name w:val="Balloon Text"/>
    <w:basedOn w:val="a"/>
    <w:link w:val="1f2"/>
    <w:rPr>
      <w:rFonts w:ascii="Tahoma" w:hAnsi="Tahoma"/>
      <w:sz w:val="16"/>
    </w:rPr>
  </w:style>
  <w:style w:type="character" w:customStyle="1" w:styleId="1f2">
    <w:name w:val="Текст выноски Знак1"/>
    <w:basedOn w:val="10"/>
    <w:link w:val="af"/>
    <w:rPr>
      <w:rFonts w:ascii="Tahoma" w:hAnsi="Tahoma"/>
      <w:sz w:val="16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f3">
    <w:name w:val="Название1"/>
    <w:basedOn w:val="a"/>
    <w:link w:val="1f4"/>
    <w:pPr>
      <w:spacing w:before="120" w:after="120"/>
    </w:pPr>
    <w:rPr>
      <w:i/>
    </w:rPr>
  </w:style>
  <w:style w:type="character" w:customStyle="1" w:styleId="1f4">
    <w:name w:val="Название1"/>
    <w:basedOn w:val="10"/>
    <w:link w:val="1f3"/>
    <w:rPr>
      <w:i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1f5">
    <w:name w:val="Заголовок 1 Знак"/>
    <w:link w:val="1f6"/>
    <w:rPr>
      <w:rFonts w:ascii="Cambria" w:hAnsi="Cambria"/>
      <w:b/>
      <w:color w:val="365F91"/>
      <w:sz w:val="28"/>
    </w:rPr>
  </w:style>
  <w:style w:type="character" w:customStyle="1" w:styleId="1f6">
    <w:name w:val="Заголовок 1 Знак"/>
    <w:link w:val="1f5"/>
    <w:rPr>
      <w:rFonts w:ascii="Cambria" w:hAnsi="Cambria"/>
      <w:b/>
      <w:color w:val="365F91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customStyle="1" w:styleId="af2">
    <w:name w:val="Нижний колонтитул Знак"/>
    <w:link w:val="af3"/>
    <w:rPr>
      <w:sz w:val="22"/>
    </w:rPr>
  </w:style>
  <w:style w:type="character" w:customStyle="1" w:styleId="af3">
    <w:name w:val="Нижний колонтитул Знак"/>
    <w:link w:val="af2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styleId="af4">
    <w:name w:val="footer"/>
    <w:basedOn w:val="a"/>
    <w:link w:val="1f9"/>
    <w:pPr>
      <w:tabs>
        <w:tab w:val="center" w:pos="4677"/>
        <w:tab w:val="right" w:pos="9355"/>
      </w:tabs>
    </w:pPr>
  </w:style>
  <w:style w:type="character" w:customStyle="1" w:styleId="1f9">
    <w:name w:val="Нижний колонтитул Знак1"/>
    <w:basedOn w:val="10"/>
    <w:link w:val="af4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styleId="af5">
    <w:name w:val="Normal (Web)"/>
    <w:basedOn w:val="a"/>
    <w:link w:val="af6"/>
    <w:pPr>
      <w:spacing w:before="280" w:after="280"/>
    </w:pPr>
  </w:style>
  <w:style w:type="character" w:customStyle="1" w:styleId="af6">
    <w:name w:val="Обычный (веб) Знак"/>
    <w:basedOn w:val="10"/>
    <w:link w:val="af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27">
    <w:name w:val="Заголовок 2 Знак"/>
    <w:link w:val="28"/>
    <w:rPr>
      <w:rFonts w:ascii="Cambria" w:hAnsi="Cambria"/>
      <w:b/>
      <w:i/>
      <w:sz w:val="28"/>
    </w:rPr>
  </w:style>
  <w:style w:type="character" w:customStyle="1" w:styleId="28">
    <w:name w:val="Заголовок 2 Знак"/>
    <w:link w:val="27"/>
    <w:rPr>
      <w:rFonts w:ascii="Cambria" w:hAnsi="Cambria"/>
      <w:b/>
      <w:i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1fa">
    <w:name w:val="Гиперссылка1"/>
    <w:link w:val="1fb"/>
    <w:rPr>
      <w:color w:val="0058C0"/>
      <w:u w:val="single"/>
    </w:rPr>
  </w:style>
  <w:style w:type="character" w:customStyle="1" w:styleId="1fb">
    <w:name w:val="Гиперссылка1"/>
    <w:link w:val="1fa"/>
    <w:rPr>
      <w:color w:val="0058C0"/>
      <w:u w:val="single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16z0">
    <w:name w:val="WW8Num16z0"/>
    <w:link w:val="WW8Num16z00"/>
    <w:rPr>
      <w:rFonts w:ascii="Arial" w:hAnsi="Arial"/>
    </w:rPr>
  </w:style>
  <w:style w:type="character" w:customStyle="1" w:styleId="WW8Num16z00">
    <w:name w:val="WW8Num16z0"/>
    <w:link w:val="WW8Num16z0"/>
    <w:rPr>
      <w:rFonts w:ascii="Arial" w:hAnsi="Arial"/>
    </w:rPr>
  </w:style>
  <w:style w:type="paragraph" w:customStyle="1" w:styleId="43">
    <w:name w:val="Основной шрифт абзаца4"/>
    <w:link w:val="WW8Num12z7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5z1">
    <w:name w:val="WW8Num5z1"/>
    <w:link w:val="WW8Num5z10"/>
    <w:rPr>
      <w:rFonts w:ascii="Courier New" w:hAnsi="Courier New"/>
      <w:sz w:val="20"/>
    </w:rPr>
  </w:style>
  <w:style w:type="character" w:customStyle="1" w:styleId="WW8Num5z10">
    <w:name w:val="WW8Num5z1"/>
    <w:link w:val="WW8Num5z1"/>
    <w:rPr>
      <w:rFonts w:ascii="Courier New" w:hAnsi="Courier New"/>
      <w:sz w:val="20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af7">
    <w:name w:val="Заголовок"/>
    <w:basedOn w:val="a"/>
    <w:next w:val="a4"/>
    <w:link w:val="af8"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Заголовок"/>
    <w:basedOn w:val="10"/>
    <w:link w:val="af7"/>
    <w:rPr>
      <w:rFonts w:ascii="Arial" w:hAnsi="Arial"/>
      <w:sz w:val="28"/>
    </w:rPr>
  </w:style>
  <w:style w:type="paragraph" w:styleId="af9">
    <w:name w:val="Subtitle"/>
    <w:next w:val="a"/>
    <w:link w:val="afa"/>
    <w:uiPriority w:val="11"/>
    <w:qFormat/>
    <w:rPr>
      <w:rFonts w:ascii="XO Thames" w:hAnsi="XO Thames"/>
      <w:i/>
    </w:rPr>
  </w:style>
  <w:style w:type="character" w:customStyle="1" w:styleId="afa">
    <w:name w:val="Подзаголовок Знак"/>
    <w:link w:val="af9"/>
    <w:rPr>
      <w:rFonts w:ascii="XO Thames" w:hAnsi="XO Thames"/>
      <w:i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1fc">
    <w:name w:val="Указатель1"/>
    <w:basedOn w:val="a"/>
    <w:link w:val="1fd"/>
  </w:style>
  <w:style w:type="character" w:customStyle="1" w:styleId="1fd">
    <w:name w:val="Указатель1"/>
    <w:basedOn w:val="10"/>
    <w:link w:val="1fc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6z4">
    <w:name w:val="WW8Num16z4"/>
    <w:link w:val="WW8Num16z40"/>
    <w:rPr>
      <w:rFonts w:ascii="Courier New" w:hAnsi="Courier New"/>
    </w:rPr>
  </w:style>
  <w:style w:type="character" w:customStyle="1" w:styleId="WW8Num16z40">
    <w:name w:val="WW8Num16z4"/>
    <w:link w:val="WW8Num16z4"/>
    <w:rPr>
      <w:rFonts w:ascii="Courier New" w:hAnsi="Courier New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styleId="afd">
    <w:name w:val="No Spacing"/>
    <w:link w:val="afe"/>
  </w:style>
  <w:style w:type="character" w:customStyle="1" w:styleId="afe">
    <w:name w:val="Без интервала Знак"/>
    <w:link w:val="afd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styleId="aff">
    <w:name w:val="List"/>
    <w:basedOn w:val="a4"/>
    <w:link w:val="aff0"/>
  </w:style>
  <w:style w:type="character" w:customStyle="1" w:styleId="aff0">
    <w:name w:val="Список Знак"/>
    <w:basedOn w:val="a5"/>
    <w:link w:val="aff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bx-messenger-ajax">
    <w:name w:val="bx-messenger-ajax"/>
    <w:basedOn w:val="1a"/>
    <w:link w:val="bx-messenger-ajax0"/>
  </w:style>
  <w:style w:type="character" w:customStyle="1" w:styleId="bx-messenger-ajax0">
    <w:name w:val="bx-messenger-ajax"/>
    <w:basedOn w:val="1c"/>
    <w:link w:val="bx-messenger-ajax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3"/>
      </w:numPr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20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5z0">
    <w:name w:val="WW8Num15z0"/>
    <w:link w:val="WW8Num15z00"/>
    <w:rPr>
      <w:b/>
    </w:rPr>
  </w:style>
  <w:style w:type="character" w:customStyle="1" w:styleId="WW8Num15z00">
    <w:name w:val="WW8Num15z0"/>
    <w:link w:val="WW8Num15z0"/>
    <w:rPr>
      <w:b/>
    </w:rPr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styleId="a3">
    <w:name w:val="head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0"/>
    <w:link w:val="a3"/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17">
    <w:name w:val="Обычный1"/>
    <w:link w:val="18"/>
    <w:pPr>
      <w:spacing w:before="120" w:line="312" w:lineRule="auto"/>
      <w:ind w:firstLine="720"/>
    </w:pPr>
    <w:rPr>
      <w:sz w:val="26"/>
    </w:rPr>
  </w:style>
  <w:style w:type="character" w:customStyle="1" w:styleId="18">
    <w:name w:val="Обычный1"/>
    <w:link w:val="17"/>
    <w:rPr>
      <w:sz w:val="26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5z0">
    <w:name w:val="WW8Num5z0"/>
    <w:link w:val="WW8Num5z00"/>
    <w:rPr>
      <w:rFonts w:ascii="Symbol" w:hAnsi="Symbol"/>
      <w:sz w:val="20"/>
    </w:rPr>
  </w:style>
  <w:style w:type="character" w:customStyle="1" w:styleId="WW8Num5z00">
    <w:name w:val="WW8Num5z0"/>
    <w:link w:val="WW8Num5z0"/>
    <w:rPr>
      <w:rFonts w:ascii="Symbol" w:hAnsi="Symbol"/>
      <w:sz w:val="20"/>
    </w:rPr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19">
    <w:name w:val="Знак сноски1"/>
    <w:basedOn w:val="1a"/>
    <w:link w:val="1b"/>
    <w:rPr>
      <w:vertAlign w:val="superscript"/>
    </w:rPr>
  </w:style>
  <w:style w:type="character" w:customStyle="1" w:styleId="1b">
    <w:name w:val="Знак сноски1"/>
    <w:basedOn w:val="1c"/>
    <w:link w:val="19"/>
    <w:rPr>
      <w:vertAlign w:val="superscript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0"/>
    <w:link w:val="a4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styleId="a6">
    <w:name w:val="List Paragraph"/>
    <w:basedOn w:val="a"/>
    <w:link w:val="a7"/>
    <w:pPr>
      <w:ind w:left="720"/>
    </w:pPr>
  </w:style>
  <w:style w:type="character" w:customStyle="1" w:styleId="a7">
    <w:name w:val="Абзац списка Знак"/>
    <w:basedOn w:val="10"/>
    <w:link w:val="a6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ConsPlusNormal">
    <w:name w:val="ConsPlusNormal"/>
    <w:link w:val="ConsPlusNormal0"/>
    <w:pPr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8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5z2">
    <w:name w:val="WW8Num5z2"/>
    <w:link w:val="WW8Num5z20"/>
    <w:rPr>
      <w:rFonts w:ascii="Wingdings" w:hAnsi="Wingdings"/>
      <w:sz w:val="20"/>
    </w:rPr>
  </w:style>
  <w:style w:type="character" w:customStyle="1" w:styleId="WW8Num5z20">
    <w:name w:val="WW8Num5z2"/>
    <w:link w:val="WW8Num5z2"/>
    <w:rPr>
      <w:rFonts w:ascii="Wingdings" w:hAnsi="Wingdings"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aa">
    <w:name w:val="Заголовок таблицы"/>
    <w:basedOn w:val="a8"/>
    <w:link w:val="ab"/>
    <w:pPr>
      <w:jc w:val="center"/>
    </w:pPr>
    <w:rPr>
      <w:b/>
    </w:rPr>
  </w:style>
  <w:style w:type="character" w:customStyle="1" w:styleId="ab">
    <w:name w:val="Заголовок таблицы"/>
    <w:basedOn w:val="a9"/>
    <w:link w:val="aa"/>
    <w:rPr>
      <w:b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character" w:customStyle="1" w:styleId="11">
    <w:name w:val="Заголовок 1 Знак1"/>
    <w:basedOn w:val="10"/>
    <w:link w:val="1"/>
    <w:rPr>
      <w:rFonts w:ascii="Cambria" w:hAnsi="Cambria"/>
      <w:b/>
      <w:color w:val="365F91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ac">
    <w:name w:val="Верхний колонтитул Знак"/>
    <w:link w:val="ad"/>
    <w:rPr>
      <w:sz w:val="22"/>
    </w:rPr>
  </w:style>
  <w:style w:type="character" w:customStyle="1" w:styleId="ad">
    <w:name w:val="Верхний колонтитул Знак"/>
    <w:link w:val="ac"/>
    <w:rPr>
      <w:sz w:val="22"/>
    </w:rPr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1f">
    <w:name w:val="Гиперссылка1"/>
    <w:link w:val="ae"/>
    <w:rPr>
      <w:color w:val="0000FF"/>
      <w:u w:val="single"/>
    </w:rPr>
  </w:style>
  <w:style w:type="character" w:styleId="ae">
    <w:name w:val="Hyperlink"/>
    <w:link w:val="1f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left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styleId="1f0">
    <w:name w:val="toc 1"/>
    <w:next w:val="a"/>
    <w:link w:val="1f1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fz14">
    <w:name w:val="fz14"/>
    <w:basedOn w:val="a"/>
    <w:link w:val="fz140"/>
    <w:pPr>
      <w:spacing w:before="280" w:after="280"/>
    </w:pPr>
  </w:style>
  <w:style w:type="character" w:customStyle="1" w:styleId="fz140">
    <w:name w:val="fz14"/>
    <w:basedOn w:val="10"/>
    <w:link w:val="fz14"/>
  </w:style>
  <w:style w:type="paragraph" w:styleId="af">
    <w:name w:val="Balloon Text"/>
    <w:basedOn w:val="a"/>
    <w:link w:val="1f2"/>
    <w:rPr>
      <w:rFonts w:ascii="Tahoma" w:hAnsi="Tahoma"/>
      <w:sz w:val="16"/>
    </w:rPr>
  </w:style>
  <w:style w:type="character" w:customStyle="1" w:styleId="1f2">
    <w:name w:val="Текст выноски Знак1"/>
    <w:basedOn w:val="10"/>
    <w:link w:val="af"/>
    <w:rPr>
      <w:rFonts w:ascii="Tahoma" w:hAnsi="Tahoma"/>
      <w:sz w:val="16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f3">
    <w:name w:val="Название1"/>
    <w:basedOn w:val="a"/>
    <w:link w:val="1f4"/>
    <w:pPr>
      <w:spacing w:before="120" w:after="120"/>
    </w:pPr>
    <w:rPr>
      <w:i/>
    </w:rPr>
  </w:style>
  <w:style w:type="character" w:customStyle="1" w:styleId="1f4">
    <w:name w:val="Название1"/>
    <w:basedOn w:val="10"/>
    <w:link w:val="1f3"/>
    <w:rPr>
      <w:i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1f5">
    <w:name w:val="Заголовок 1 Знак"/>
    <w:link w:val="1f6"/>
    <w:rPr>
      <w:rFonts w:ascii="Cambria" w:hAnsi="Cambria"/>
      <w:b/>
      <w:color w:val="365F91"/>
      <w:sz w:val="28"/>
    </w:rPr>
  </w:style>
  <w:style w:type="character" w:customStyle="1" w:styleId="1f6">
    <w:name w:val="Заголовок 1 Знак"/>
    <w:link w:val="1f5"/>
    <w:rPr>
      <w:rFonts w:ascii="Cambria" w:hAnsi="Cambria"/>
      <w:b/>
      <w:color w:val="365F91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customStyle="1" w:styleId="af2">
    <w:name w:val="Нижний колонтитул Знак"/>
    <w:link w:val="af3"/>
    <w:rPr>
      <w:sz w:val="22"/>
    </w:rPr>
  </w:style>
  <w:style w:type="character" w:customStyle="1" w:styleId="af3">
    <w:name w:val="Нижний колонтитул Знак"/>
    <w:link w:val="af2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styleId="af4">
    <w:name w:val="footer"/>
    <w:basedOn w:val="a"/>
    <w:link w:val="1f9"/>
    <w:pPr>
      <w:tabs>
        <w:tab w:val="center" w:pos="4677"/>
        <w:tab w:val="right" w:pos="9355"/>
      </w:tabs>
    </w:pPr>
  </w:style>
  <w:style w:type="character" w:customStyle="1" w:styleId="1f9">
    <w:name w:val="Нижний колонтитул Знак1"/>
    <w:basedOn w:val="10"/>
    <w:link w:val="af4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styleId="af5">
    <w:name w:val="Normal (Web)"/>
    <w:basedOn w:val="a"/>
    <w:link w:val="af6"/>
    <w:pPr>
      <w:spacing w:before="280" w:after="280"/>
    </w:pPr>
  </w:style>
  <w:style w:type="character" w:customStyle="1" w:styleId="af6">
    <w:name w:val="Обычный (веб) Знак"/>
    <w:basedOn w:val="10"/>
    <w:link w:val="af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27">
    <w:name w:val="Заголовок 2 Знак"/>
    <w:link w:val="28"/>
    <w:rPr>
      <w:rFonts w:ascii="Cambria" w:hAnsi="Cambria"/>
      <w:b/>
      <w:i/>
      <w:sz w:val="28"/>
    </w:rPr>
  </w:style>
  <w:style w:type="character" w:customStyle="1" w:styleId="28">
    <w:name w:val="Заголовок 2 Знак"/>
    <w:link w:val="27"/>
    <w:rPr>
      <w:rFonts w:ascii="Cambria" w:hAnsi="Cambria"/>
      <w:b/>
      <w:i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1fa">
    <w:name w:val="Гиперссылка1"/>
    <w:link w:val="1fb"/>
    <w:rPr>
      <w:color w:val="0058C0"/>
      <w:u w:val="single"/>
    </w:rPr>
  </w:style>
  <w:style w:type="character" w:customStyle="1" w:styleId="1fb">
    <w:name w:val="Гиперссылка1"/>
    <w:link w:val="1fa"/>
    <w:rPr>
      <w:color w:val="0058C0"/>
      <w:u w:val="single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16z0">
    <w:name w:val="WW8Num16z0"/>
    <w:link w:val="WW8Num16z00"/>
    <w:rPr>
      <w:rFonts w:ascii="Arial" w:hAnsi="Arial"/>
    </w:rPr>
  </w:style>
  <w:style w:type="character" w:customStyle="1" w:styleId="WW8Num16z00">
    <w:name w:val="WW8Num16z0"/>
    <w:link w:val="WW8Num16z0"/>
    <w:rPr>
      <w:rFonts w:ascii="Arial" w:hAnsi="Arial"/>
    </w:rPr>
  </w:style>
  <w:style w:type="paragraph" w:customStyle="1" w:styleId="43">
    <w:name w:val="Основной шрифт абзаца4"/>
    <w:link w:val="WW8Num12z7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5z1">
    <w:name w:val="WW8Num5z1"/>
    <w:link w:val="WW8Num5z10"/>
    <w:rPr>
      <w:rFonts w:ascii="Courier New" w:hAnsi="Courier New"/>
      <w:sz w:val="20"/>
    </w:rPr>
  </w:style>
  <w:style w:type="character" w:customStyle="1" w:styleId="WW8Num5z10">
    <w:name w:val="WW8Num5z1"/>
    <w:link w:val="WW8Num5z1"/>
    <w:rPr>
      <w:rFonts w:ascii="Courier New" w:hAnsi="Courier New"/>
      <w:sz w:val="20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af7">
    <w:name w:val="Заголовок"/>
    <w:basedOn w:val="a"/>
    <w:next w:val="a4"/>
    <w:link w:val="af8"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Заголовок"/>
    <w:basedOn w:val="10"/>
    <w:link w:val="af7"/>
    <w:rPr>
      <w:rFonts w:ascii="Arial" w:hAnsi="Arial"/>
      <w:sz w:val="28"/>
    </w:rPr>
  </w:style>
  <w:style w:type="paragraph" w:styleId="af9">
    <w:name w:val="Subtitle"/>
    <w:next w:val="a"/>
    <w:link w:val="afa"/>
    <w:uiPriority w:val="11"/>
    <w:qFormat/>
    <w:rPr>
      <w:rFonts w:ascii="XO Thames" w:hAnsi="XO Thames"/>
      <w:i/>
    </w:rPr>
  </w:style>
  <w:style w:type="character" w:customStyle="1" w:styleId="afa">
    <w:name w:val="Подзаголовок Знак"/>
    <w:link w:val="af9"/>
    <w:rPr>
      <w:rFonts w:ascii="XO Thames" w:hAnsi="XO Thames"/>
      <w:i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1fc">
    <w:name w:val="Указатель1"/>
    <w:basedOn w:val="a"/>
    <w:link w:val="1fd"/>
  </w:style>
  <w:style w:type="character" w:customStyle="1" w:styleId="1fd">
    <w:name w:val="Указатель1"/>
    <w:basedOn w:val="10"/>
    <w:link w:val="1fc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6z4">
    <w:name w:val="WW8Num16z4"/>
    <w:link w:val="WW8Num16z40"/>
    <w:rPr>
      <w:rFonts w:ascii="Courier New" w:hAnsi="Courier New"/>
    </w:rPr>
  </w:style>
  <w:style w:type="character" w:customStyle="1" w:styleId="WW8Num16z40">
    <w:name w:val="WW8Num16z4"/>
    <w:link w:val="WW8Num16z4"/>
    <w:rPr>
      <w:rFonts w:ascii="Courier New" w:hAnsi="Courier New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styleId="afd">
    <w:name w:val="No Spacing"/>
    <w:link w:val="afe"/>
  </w:style>
  <w:style w:type="character" w:customStyle="1" w:styleId="afe">
    <w:name w:val="Без интервала Знак"/>
    <w:link w:val="afd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styleId="aff">
    <w:name w:val="List"/>
    <w:basedOn w:val="a4"/>
    <w:link w:val="aff0"/>
  </w:style>
  <w:style w:type="character" w:customStyle="1" w:styleId="aff0">
    <w:name w:val="Список Знак"/>
    <w:basedOn w:val="a5"/>
    <w:link w:val="aff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bx-messenger-ajax">
    <w:name w:val="bx-messenger-ajax"/>
    <w:basedOn w:val="1a"/>
    <w:link w:val="bx-messenger-ajax0"/>
  </w:style>
  <w:style w:type="character" w:customStyle="1" w:styleId="bx-messenger-ajax0">
    <w:name w:val="bx-messenger-ajax"/>
    <w:basedOn w:val="1c"/>
    <w:link w:val="bx-messenger-ajax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05722F22B69EAD8E4E50D84795EA00830180D49BDD1231E6D3A6FA360E05520C522ACFE876CAA0uDS6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05722F22B69EAD8E4E50D84795EA00830180D49BDD1231E6D3A6FA360E05520C522ACFE876CAA9uDS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11228</Words>
  <Characters>64000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75078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Васильева</dc:creator>
  <cp:lastModifiedBy>Оксана В. Васильева</cp:lastModifiedBy>
  <cp:revision>2</cp:revision>
  <dcterms:created xsi:type="dcterms:W3CDTF">2024-01-23T03:39:00Z</dcterms:created>
  <dcterms:modified xsi:type="dcterms:W3CDTF">2024-01-23T03:39:00Z</dcterms:modified>
</cp:coreProperties>
</file>