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86FD" w14:textId="77777777" w:rsidR="00DD5212" w:rsidRPr="001006DF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6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A50EBD" wp14:editId="13334CF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B67C9" w14:textId="77777777" w:rsidR="00DD5212" w:rsidRPr="001006DF" w:rsidRDefault="00DD5212" w:rsidP="00E03CF4">
      <w:pPr>
        <w:pStyle w:val="a3"/>
        <w:rPr>
          <w:szCs w:val="28"/>
        </w:rPr>
      </w:pPr>
      <w:r w:rsidRPr="001006DF">
        <w:rPr>
          <w:szCs w:val="28"/>
        </w:rPr>
        <w:t>Администрация города Рубцовска</w:t>
      </w:r>
    </w:p>
    <w:p w14:paraId="40A9559F" w14:textId="77777777" w:rsidR="00DD5212" w:rsidRPr="001006DF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1006DF">
        <w:rPr>
          <w:rFonts w:ascii="Times New Roman" w:hAnsi="Times New Roman"/>
          <w:i w:val="0"/>
        </w:rPr>
        <w:t>Алтайского края</w:t>
      </w:r>
    </w:p>
    <w:p w14:paraId="3B46992B" w14:textId="77777777" w:rsidR="00DD5212" w:rsidRPr="001006DF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E6EC962" w14:textId="77777777" w:rsidR="00DD5212" w:rsidRPr="001006DF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1006DF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1B308860" w14:textId="41510253" w:rsidR="006F2B5E" w:rsidRPr="001006DF" w:rsidRDefault="00F053FE" w:rsidP="006F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02.06.2025</w:t>
      </w:r>
      <w:r w:rsidR="006F2B5E" w:rsidRPr="001006D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1359</w:t>
      </w:r>
    </w:p>
    <w:p w14:paraId="2FEC8133" w14:textId="77777777" w:rsidR="00DD5212" w:rsidRPr="001006DF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54F75" w14:textId="77777777" w:rsidR="00DD5212" w:rsidRPr="001006DF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5EB61" w14:textId="77777777" w:rsidR="00531E78" w:rsidRPr="001006DF" w:rsidRDefault="00DD5212" w:rsidP="00C0244D">
      <w:pPr>
        <w:tabs>
          <w:tab w:val="left" w:pos="9356"/>
        </w:tabs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1E78" w:rsidRPr="001006DF">
        <w:rPr>
          <w:rFonts w:ascii="Times New Roman" w:hAnsi="Times New Roman" w:cs="Times New Roman"/>
          <w:sz w:val="28"/>
          <w:szCs w:val="28"/>
        </w:rPr>
        <w:t>доклада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6F2B5E" w:rsidRPr="001006DF">
        <w:rPr>
          <w:rFonts w:ascii="Times New Roman" w:hAnsi="Times New Roman" w:cs="Times New Roman"/>
          <w:sz w:val="28"/>
          <w:szCs w:val="28"/>
        </w:rPr>
        <w:t>4</w:t>
      </w:r>
      <w:r w:rsidR="00531E78" w:rsidRPr="001006D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203EB10" w14:textId="77777777" w:rsidR="00DD5212" w:rsidRPr="001006DF" w:rsidRDefault="00DD5212" w:rsidP="00531E7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4B5DA459" w14:textId="77777777" w:rsidR="00DD5212" w:rsidRPr="001006DF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6B482" w14:textId="77777777" w:rsidR="00621CE7" w:rsidRPr="001006DF" w:rsidRDefault="001A1F9C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31E78" w:rsidRPr="001006DF">
        <w:rPr>
          <w:rFonts w:ascii="Times New Roman" w:hAnsi="Times New Roman" w:cs="Times New Roman"/>
          <w:sz w:val="28"/>
          <w:szCs w:val="28"/>
        </w:rPr>
        <w:t>7.3</w:t>
      </w:r>
      <w:r w:rsidRPr="001006DF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 w:rsidRPr="001006DF">
        <w:rPr>
          <w:rFonts w:ascii="Times New Roman" w:hAnsi="Times New Roman" w:cs="Times New Roman"/>
          <w:sz w:val="28"/>
          <w:szCs w:val="28"/>
        </w:rPr>
        <w:t>16.09.2020</w:t>
      </w:r>
      <w:r w:rsidRPr="001006DF"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 w:rsidRPr="001006DF">
        <w:rPr>
          <w:rFonts w:ascii="Times New Roman" w:hAnsi="Times New Roman" w:cs="Times New Roman"/>
          <w:sz w:val="28"/>
          <w:szCs w:val="28"/>
        </w:rPr>
        <w:t>2238</w:t>
      </w:r>
      <w:r w:rsidR="000217C4" w:rsidRPr="001006DF">
        <w:rPr>
          <w:rFonts w:ascii="Times New Roman" w:hAnsi="Times New Roman" w:cs="Times New Roman"/>
          <w:sz w:val="28"/>
          <w:szCs w:val="28"/>
        </w:rPr>
        <w:t xml:space="preserve">, </w:t>
      </w:r>
      <w:r w:rsidR="00621CE7" w:rsidRPr="001006D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EF7D8AF" w14:textId="77777777" w:rsidR="00DD5212" w:rsidRPr="001006DF" w:rsidRDefault="00DD5212" w:rsidP="00E646DA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1006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1E78" w:rsidRPr="001006DF">
        <w:rPr>
          <w:rFonts w:ascii="Times New Roman" w:hAnsi="Times New Roman" w:cs="Times New Roman"/>
          <w:sz w:val="28"/>
          <w:szCs w:val="28"/>
        </w:rPr>
        <w:t>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6F2B5E" w:rsidRPr="001006DF">
        <w:rPr>
          <w:rFonts w:ascii="Times New Roman" w:hAnsi="Times New Roman" w:cs="Times New Roman"/>
          <w:sz w:val="28"/>
          <w:szCs w:val="28"/>
        </w:rPr>
        <w:t>4</w:t>
      </w:r>
      <w:r w:rsidR="00531E78" w:rsidRPr="001006DF">
        <w:rPr>
          <w:rFonts w:ascii="Times New Roman" w:hAnsi="Times New Roman" w:cs="Times New Roman"/>
          <w:sz w:val="28"/>
          <w:szCs w:val="28"/>
        </w:rPr>
        <w:t xml:space="preserve"> год</w:t>
      </w:r>
      <w:r w:rsidR="006F2B5E" w:rsidRPr="001006D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1A1F9C" w:rsidRPr="001006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409C47" w14:textId="77777777" w:rsidR="00C0244D" w:rsidRPr="001006DF" w:rsidRDefault="00C0244D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AB7F615" w14:textId="77777777" w:rsidR="00C0244D" w:rsidRPr="001006DF" w:rsidRDefault="00C0244D" w:rsidP="00E64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E685681" w14:textId="77777777" w:rsidR="00621CE7" w:rsidRPr="001006DF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CB424C" w14:textId="77777777" w:rsidR="00AB76D6" w:rsidRPr="001006DF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B1043" w14:textId="77777777" w:rsidR="00AB76D6" w:rsidRPr="001006DF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6BAC16" w14:textId="77777777" w:rsidR="000217C4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6DF"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6F2B5E" w:rsidRPr="001006DF">
        <w:rPr>
          <w:rFonts w:ascii="Times New Roman" w:eastAsia="Times New Roman" w:hAnsi="Times New Roman" w:cs="Times New Roman"/>
          <w:sz w:val="28"/>
          <w:szCs w:val="28"/>
        </w:rPr>
        <w:tab/>
      </w:r>
      <w:r w:rsidR="00E646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006DF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</w:p>
    <w:p w14:paraId="33B5A85A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B084EF3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8C99A57" w14:textId="77777777" w:rsidR="00AB76D6" w:rsidRPr="001006DF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932E22F" w14:textId="77777777" w:rsidR="00C0244D" w:rsidRPr="001006DF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01BF21A" w14:textId="77777777" w:rsidR="00C0244D" w:rsidRPr="001006DF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B239ECB" w14:textId="77777777" w:rsidR="001D5D20" w:rsidRPr="001006DF" w:rsidRDefault="001D5D20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8FB94D" w14:textId="77777777" w:rsidR="00C0244D" w:rsidRPr="001006DF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4C47380" w14:textId="77777777" w:rsidR="0044651E" w:rsidRPr="001006DF" w:rsidRDefault="0044651E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1F8FB5A4" w14:textId="77777777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7382623" w14:textId="0A6450C1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к постановлению</w:t>
      </w:r>
      <w:r w:rsidR="00FD38AA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D38AA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701BEED5" w14:textId="5380FE7B" w:rsidR="00531E78" w:rsidRPr="001006DF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от </w:t>
      </w:r>
      <w:r w:rsidR="00F053FE">
        <w:rPr>
          <w:rFonts w:ascii="Times New Roman" w:hAnsi="Times New Roman" w:cs="Times New Roman"/>
          <w:sz w:val="28"/>
          <w:szCs w:val="28"/>
        </w:rPr>
        <w:t>02.06.2025</w:t>
      </w:r>
      <w:r w:rsidRPr="001006DF">
        <w:rPr>
          <w:rFonts w:ascii="Times New Roman" w:hAnsi="Times New Roman" w:cs="Times New Roman"/>
          <w:sz w:val="28"/>
          <w:szCs w:val="28"/>
        </w:rPr>
        <w:t xml:space="preserve"> № </w:t>
      </w:r>
      <w:r w:rsidR="00F053FE">
        <w:rPr>
          <w:rFonts w:ascii="Times New Roman" w:hAnsi="Times New Roman" w:cs="Times New Roman"/>
          <w:sz w:val="28"/>
          <w:szCs w:val="28"/>
        </w:rPr>
        <w:t>1359</w:t>
      </w:r>
    </w:p>
    <w:p w14:paraId="7AA648ED" w14:textId="77777777" w:rsidR="00531E78" w:rsidRPr="001006DF" w:rsidRDefault="00531E78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48AD7F" w14:textId="77777777" w:rsidR="006F2B5E" w:rsidRPr="001006DF" w:rsidRDefault="006F2B5E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4D5A6" w14:textId="77777777" w:rsidR="006F2B5E" w:rsidRPr="001006DF" w:rsidRDefault="006F2B5E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F52C74" w14:textId="77777777" w:rsidR="006F2B5E" w:rsidRPr="001006DF" w:rsidRDefault="006F2B5E" w:rsidP="006F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Доклад</w:t>
      </w:r>
    </w:p>
    <w:p w14:paraId="18B72E64" w14:textId="77777777" w:rsidR="006F2B5E" w:rsidRPr="001006DF" w:rsidRDefault="006F2B5E" w:rsidP="006F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14:paraId="467B7A69" w14:textId="77777777" w:rsidR="006F2B5E" w:rsidRPr="001006DF" w:rsidRDefault="006F2B5E" w:rsidP="006F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за 2024 год</w:t>
      </w:r>
    </w:p>
    <w:p w14:paraId="0A13DDF2" w14:textId="77777777" w:rsidR="006F2B5E" w:rsidRPr="001006DF" w:rsidRDefault="006F2B5E" w:rsidP="006F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6518D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2024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14:paraId="39E35063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16.09.2020 № 2238            </w:t>
      </w:r>
      <w:proofErr w:type="gramStart"/>
      <w:r w:rsidRPr="001006D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006DF">
        <w:rPr>
          <w:rFonts w:ascii="Times New Roman" w:hAnsi="Times New Roman" w:cs="Times New Roman"/>
          <w:sz w:val="28"/>
          <w:szCs w:val="28"/>
        </w:rPr>
        <w:t>с изменениями от 11.03.2021 № 581) утверждено Положение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608FA85A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муниципального образования городской округ город Рубцовск Алтайского края.</w:t>
      </w:r>
    </w:p>
    <w:p w14:paraId="023A5BFE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24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Уполномоченными подразделениями, осуществляющими в Администрации города внедрение и функционирование антимонопольного комплаенса, являются:</w:t>
      </w:r>
    </w:p>
    <w:p w14:paraId="13E7C3D7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20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правовой отдел Администрации города (далее – правовой отдел);</w:t>
      </w:r>
    </w:p>
    <w:p w14:paraId="3D50DB29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отдел экономического развития и ценообразования Администрации города (далее – отдел экономики);</w:t>
      </w:r>
    </w:p>
    <w:p w14:paraId="61F48C62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отдел муниципальной службы и кадровой работы Администрации города (далее – отдел муниципальной службы и кадровой работы);</w:t>
      </w:r>
    </w:p>
    <w:p w14:paraId="7DBA794B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отдел муниципального заказа Администрации города (далее – отдел муниципального заказа).</w:t>
      </w:r>
    </w:p>
    <w:p w14:paraId="75CC2F73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В целях выявления рисков нарушения антимонопольного законодательства в 2024 году правовым отделом проводились следующие мероприятия:</w:t>
      </w:r>
    </w:p>
    <w:p w14:paraId="35453CB3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lastRenderedPageBreak/>
        <w:t>экспертиза действующих нормативных правовых актов и проектов нормативных правовых актов Администрации города на предмет их соответствия антимонопольному законодательству;</w:t>
      </w:r>
    </w:p>
    <w:p w14:paraId="3C36647D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мониторинг и анализ практики применения Администрацией города антимонопольного законодательства;</w:t>
      </w:r>
    </w:p>
    <w:p w14:paraId="0DB9D180" w14:textId="77777777" w:rsidR="006F2B5E" w:rsidRPr="001006DF" w:rsidRDefault="006F2B5E" w:rsidP="006F2B5E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1006DF">
        <w:rPr>
          <w:sz w:val="28"/>
          <w:szCs w:val="28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14:paraId="2CA6D6EB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14:paraId="178FD0C9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За 2024 год по признакам нарушений антимонопольного законодательства в деятельности Администрации города в УФАС по Алтайскому краю были рассмотрены 9 дел; в Инспекции финансово-экономического контроля и контроля в сфере закупок Алтайского края (далее - ИФЭК) – 2 дела. Перечень нарушений указан в таблице.</w:t>
      </w:r>
    </w:p>
    <w:p w14:paraId="03497994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9CBFA" w14:textId="77777777" w:rsidR="006F2B5E" w:rsidRPr="001006DF" w:rsidRDefault="006F2B5E" w:rsidP="006F2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Перечень нарушений антимонопольного законодательства в Администрации города за 2024 год</w:t>
      </w:r>
    </w:p>
    <w:p w14:paraId="3CA30BEA" w14:textId="77777777" w:rsidR="006F2B5E" w:rsidRPr="001006DF" w:rsidRDefault="006F2B5E" w:rsidP="006F2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5" w:tblpY="1"/>
        <w:tblOverlap w:val="never"/>
        <w:tblW w:w="91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1474"/>
        <w:gridCol w:w="1785"/>
        <w:gridCol w:w="1984"/>
        <w:gridCol w:w="1226"/>
        <w:gridCol w:w="1502"/>
        <w:gridCol w:w="801"/>
      </w:tblGrid>
      <w:tr w:rsidR="006F2B5E" w:rsidRPr="001006DF" w14:paraId="5D85F65B" w14:textId="77777777" w:rsidTr="00BE5F29">
        <w:trPr>
          <w:tblHeader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CF589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46754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Функциональный орган Администрации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CE432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Вид нарушения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B3479" w14:textId="77777777" w:rsidR="006F2B5E" w:rsidRPr="001006DF" w:rsidRDefault="006F2B5E" w:rsidP="00BE5F29">
            <w:pPr>
              <w:pStyle w:val="ab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Результат</w:t>
            </w:r>
          </w:p>
          <w:p w14:paraId="1C98C56C" w14:textId="77777777" w:rsidR="006F2B5E" w:rsidRPr="001006DF" w:rsidRDefault="006F2B5E" w:rsidP="00BE5F29">
            <w:pPr>
              <w:pStyle w:val="ab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рассмотрения УФАС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A944E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Принятые меры УФАС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84687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Принятые меры Администрацией города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6B336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Вероятность повторного нарушения</w:t>
            </w:r>
          </w:p>
        </w:tc>
      </w:tr>
      <w:tr w:rsidR="006F2B5E" w:rsidRPr="001006DF" w14:paraId="72DE9E50" w14:textId="77777777" w:rsidTr="00BE5F29">
        <w:trPr>
          <w:tblHeader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8F5CB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A6CCC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CB849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68AC1" w14:textId="77777777" w:rsidR="006F2B5E" w:rsidRPr="001006DF" w:rsidRDefault="006F2B5E" w:rsidP="00BE5F29">
            <w:pPr>
              <w:pStyle w:val="ab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5FDD4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7A78E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0397AD" w14:textId="77777777" w:rsidR="006F2B5E" w:rsidRPr="001006DF" w:rsidRDefault="006F2B5E" w:rsidP="00BE5F29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7</w:t>
            </w:r>
          </w:p>
        </w:tc>
      </w:tr>
      <w:tr w:rsidR="006F2B5E" w:rsidRPr="001006DF" w14:paraId="40B79FA4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C546D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FD30F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0AAC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электронного аукциона «Приобретение благоустроенной однокомнатной квартиры в многоквартирном доме в городе Рубцовске Алтайского края»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4ADAC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30.09.2024 </w:t>
            </w:r>
            <w:r w:rsidRPr="001006DF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022/10/99-1055/2024 по результатам внеплановой проверки  во исполнение поручения Президента РФ от 23.05.2019 № ПР-907 об усилении контроля ФАС за соблюдением законодательства в сфере закупок в действиях Администрации города нарушений требований ФЗ-44 «О контрактной системе в сфере закупок товаров, работ, услуг для обеспечения государственных и муниципальных нужд» не установлено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7726F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Администрации города нарушений Закона о контрактной системе не выявлено 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DC2B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04081B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610E01F4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43A62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09959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79359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закупке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«Выполнение работ по благоустройству дворовых территорий в рамках национальной программы «Формирование современной городской среды на территории МО город Рубцовск Алтайского края»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C70A9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Решением УФАС по Алтайскому краю от 10.01.2024 № 022/06/49-1662/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2023  по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результатам внеплановой проверки жалобы ООО «АММА»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действиях Заказчика – МКУ «Управление капитального строительства» города Рубцовска нарушения ФЗ-44 «О контрактной системе в сфере закупок товаров, работ, услуг для обеспечения государственных и муниципальных нужд» не установлено. Жалоба ООО «АММА» признана необоснованной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AC72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действиях заказчика Администрации города нарушений Закона о контрактной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системе не выявлено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61E9F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E1873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46C04F56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DE2D3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3BC2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5F59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 закупке «Выполнение работ по благоустройству дворовых территорий в рамках национальной программы «Формирование современной городской среды на территории МО город Рубцовск Алтайского края»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C72E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31.01.2024 № 022/10/99-67/2024 по результатам внеплановой проверки УФАС по Алтайскому краю в рамках контроля   в действиях Заказчика Администрации города нарушений требований ФЗ-44 «О контрактной системе в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сфере  закупок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товаров, работ, услуг для обеспечения государственных и муниципальных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нужд»  нарушений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006DF">
              <w:rPr>
                <w:rFonts w:ascii="Times New Roman" w:hAnsi="Times New Roman" w:cs="Times New Roman"/>
                <w:bCs/>
                <w:sz w:val="18"/>
                <w:szCs w:val="18"/>
              </w:rPr>
              <w:t>не установлено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022B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В действиях заказчика Администрации города нарушений Закона о контрактной системе не выявлено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FAAEF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D4301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0372EA18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06524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</w:p>
          <w:p w14:paraId="3C24FA2F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EAA53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9166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по  заявлению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Администрации города о включении сведений об ИП Ковалев Р.С.  в реестр недобросовестных поставщиков в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№ 0117300085524000026 «Оказание услуг по спилу сухих и аварийных деревьев, вывозу и утилизации порубочных остатков на территории города Рубцовска в 2024 году», так как подрядчик не приступил к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выполнению  работ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по контракту  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D6F1E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Решением УФАС по Алтайскому краю от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27.09.2024  по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делу № 022/10/104-1086/2024 по результатам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решение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  включении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ИП Ковалев Р.С. в реестр недобросовестных поставщиков сроком на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CBBE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2276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E45A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64005090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B46B3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432C4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C7F1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города о включении сведений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об  ООО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«Кадастровые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решения»  в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реестр недобросовестных поставщиков в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№ 0117300085524000078 «Выполнение кадастровых работ бесхозяйных объектов», так как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подрядчик  работы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выполнил.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37E6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22.11.2024  по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делу № 022/10/104-1400 /2024 по результатам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решение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  включении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ООО «Кадастровые решения» в реестр недобросовестных поставщиков сроком на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4027E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0588A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218BE3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246B8C29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FA0FD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013B5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0BBBA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заявлению  Администрации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города о включении сведений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об  ООО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«Кадастровые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решения»  в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реестр недобросовестных поставщиков в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односторонним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отказом  Заказчика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от исполнения контракта по закупке № 0117300085524000077 «Выполнение кадастровых работ бесхозяйных объектов», так как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подрядчик  работы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 выполнил.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EB885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22.11.2024  по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делу № 022/10/104-1401 /2024 по результатам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решение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  включении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ООО «Кадастровые решения» в реестр недобросовестных поставщиков сроком на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99A29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контрактной  системе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BFA8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87BD0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52902F15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CD9D5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DB186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01FCB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заявлению   Администрации города о включении сведений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Денекина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Никиты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Игоревича  в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реестр недобросовестных участников аукциона по продаже земельного участка в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неподписанием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договора как победителем аукциона</w:t>
            </w:r>
            <w:r w:rsidRPr="001006D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09ED7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Решением УФАС по Алтайскому краю от 22.02.2024 по делу № 022/10/39,12-158/2024 по результатам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проверки  принято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решение о включении сведений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об  ИП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Денекина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Н.И. в реестр недобросовестных участников аукциона по продаже земельного участка</w:t>
            </w:r>
          </w:p>
          <w:p w14:paraId="3FAA6DC1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сроком на два года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1622E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нарушений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законодательства  не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022C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2207C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0E3D7F33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B2CC6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149E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Управление по жилищно-коммунальному хозяйству и экологии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BD4B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проведении  проверки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по факту нарушений ФЗ-44 при оплате работ, выполненных в рамках контрактов по ремонту улично-дорожной сети 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C5A9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Определением УФАС по Алтайскому краю от 26.04.2024 </w:t>
            </w:r>
            <w:r w:rsidRPr="001006DF">
              <w:rPr>
                <w:rFonts w:ascii="Segoe UI Symbol" w:hAnsi="Segoe UI Symbol" w:cs="Segoe UI Symbol"/>
                <w:sz w:val="18"/>
                <w:szCs w:val="18"/>
              </w:rPr>
              <w:t>№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АК/3697/24 отказано в возбуждении дела об административном правонарушении в отношении заместителя Главы Администрации города Рубцовска-начальника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УЖКХиЭ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Обуховича О.Г. в связи с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отсутствием  нарушений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ФЗ-44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D3154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Заказчика нарушений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антимонопо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законодательства  не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установлены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A687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57384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6F2B5E" w:rsidRPr="001006DF" w14:paraId="4606B9D1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7EBF" w14:textId="77777777" w:rsidR="006F2B5E" w:rsidRPr="001006DF" w:rsidRDefault="006F2B5E" w:rsidP="00BE5F29">
            <w:pPr>
              <w:pStyle w:val="ab"/>
              <w:snapToGrid w:val="0"/>
              <w:rPr>
                <w:sz w:val="18"/>
                <w:szCs w:val="18"/>
              </w:rPr>
            </w:pPr>
            <w:r w:rsidRPr="001006DF">
              <w:rPr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C6091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18C31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№ 022/04/7.30-749/2024 в отношении должностного лица -начальника отдела муниципального заказа Бабкиной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Ю.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В.по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признакам административного правонарушения, предусмотренного ч. 1.4 статьи 7.30 КоАП РФ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C14C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Постановлением УФАС по Алтайскому краю от 17.06.2024 №№ 022/04/7.30-749/2024 начальник отдела муниципального заказа привлечена к административной ответственности по ч.1.4 статьи 7.30 КоАП РФ и назначено наказание в виде предупреждения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531F6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должностного лица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усматриваются  признаки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нарушения ,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выразивши-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еся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в размещении в ЕИССЗ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информации  с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нарушени</w:t>
            </w:r>
            <w:proofErr w:type="spellEnd"/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-  ем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требова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BAAA240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ФЗ-44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F631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859B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6F2B5E" w:rsidRPr="001006DF" w14:paraId="3E602248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355D4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063C1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FD6B9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ИФЭК в сфере закупок Алтайского края   № 05-08/46 в отношении должностного лица -начальника отдела муниципального заказа Бабкиной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Ю.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В.по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признакам административного правонарушения, предусмотренного ч. 2 статьи 7.31 КоАП РФ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D81E6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Постановлением ИФЭК в сфере закупок Алтайского края от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17.07.2024  №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05-08/46 начальник отдела муниципального заказа привлечена к административной ответственности по ч.2 статьи 7.31 КоАП РФ и назначено наказание в виде предупреждения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D36CA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должностного лица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усматриваются  признаки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нарушения ,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выразивши-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еся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в  направлении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 об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изменении  контракта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от 29.08.2023 № 2023.164 согласно </w:t>
            </w:r>
            <w:proofErr w:type="spellStart"/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доп.соглашения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от 06.09.2023 № 1 в Федеральное казначейство с нарушением 5-и дневного срока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B9BE2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E7DEEE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6F2B5E" w:rsidRPr="001006DF" w14:paraId="25274A7C" w14:textId="77777777" w:rsidTr="00BE5F29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00B7C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55A0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BB168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Дело ИФЭК в сфере закупок Алтайского края   № 05-08/47 в отношении главного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специалиста отдела муниципального заказа Подкопаевой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Г.по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признакам административного правонарушения, предусмотренного ч. 1.4 статьи 7.30 КоАП РФ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1CE15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Постановлением ИФЭК в сфере закупок Алтайского края от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17.07.2024  №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05-08/47 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</w:t>
            </w:r>
            <w:proofErr w:type="spellStart"/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заказа привлечена к административной ответственности по ч.1.4 статьи 7.30 КоАП РФ и назначено наказание в виде предупреждения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BB34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действиях главного специалиста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усматриваютс</w:t>
            </w: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  признаки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нарушения ,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выразивши- </w:t>
            </w:r>
            <w:proofErr w:type="spell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еся</w:t>
            </w:r>
            <w:proofErr w:type="spellEnd"/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в   размещении в ЕИС в сфере закупок </w:t>
            </w:r>
            <w:proofErr w:type="spellStart"/>
            <w:proofErr w:type="gramStart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противоре</w:t>
            </w:r>
            <w:proofErr w:type="spell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-чивых</w:t>
            </w:r>
            <w:proofErr w:type="gramEnd"/>
            <w:r w:rsidRPr="001006DF">
              <w:rPr>
                <w:rFonts w:ascii="Times New Roman" w:hAnsi="Times New Roman" w:cs="Times New Roman"/>
                <w:sz w:val="18"/>
                <w:szCs w:val="18"/>
              </w:rPr>
              <w:t xml:space="preserve"> условий в составе извещения по закупке 0117300085523000160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A693D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Принято к сведению в дальнейшей работе</w:t>
            </w:r>
          </w:p>
        </w:tc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D421F3" w14:textId="77777777" w:rsidR="006F2B5E" w:rsidRPr="001006DF" w:rsidRDefault="006F2B5E" w:rsidP="00BE5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06DF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</w:tbl>
    <w:p w14:paraId="6F613D67" w14:textId="35E77030" w:rsidR="006F2B5E" w:rsidRPr="001006DF" w:rsidRDefault="00BE5F29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07D87C4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За 2024 год УФАС по Алтайскому краю в Администрации города были проведены внеплановые документарные </w:t>
      </w:r>
      <w:proofErr w:type="gramStart"/>
      <w:r w:rsidRPr="001006DF">
        <w:rPr>
          <w:rFonts w:ascii="Times New Roman" w:hAnsi="Times New Roman" w:cs="Times New Roman"/>
          <w:sz w:val="28"/>
          <w:szCs w:val="28"/>
        </w:rPr>
        <w:t>проверки  по</w:t>
      </w:r>
      <w:proofErr w:type="gramEnd"/>
      <w:r w:rsidRPr="001006DF">
        <w:rPr>
          <w:rFonts w:ascii="Times New Roman" w:hAnsi="Times New Roman" w:cs="Times New Roman"/>
          <w:sz w:val="28"/>
          <w:szCs w:val="28"/>
        </w:rPr>
        <w:t xml:space="preserve"> 9 делам, из них:</w:t>
      </w:r>
    </w:p>
    <w:p w14:paraId="6ACE1AAE" w14:textId="77777777" w:rsidR="006F2B5E" w:rsidRPr="001006DF" w:rsidRDefault="006F2B5E" w:rsidP="00BE5F29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о нарушениях антимонопольного законодательства при закупках - 3 (признано обоснованными - 0);</w:t>
      </w:r>
    </w:p>
    <w:p w14:paraId="7FE2730E" w14:textId="20AC48F5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о внесении сведений в реестр недобросовестных поставщиков </w:t>
      </w:r>
      <w:r w:rsidR="00BE5F29">
        <w:rPr>
          <w:rFonts w:ascii="Times New Roman" w:hAnsi="Times New Roman" w:cs="Times New Roman"/>
          <w:sz w:val="28"/>
          <w:szCs w:val="28"/>
        </w:rPr>
        <w:t>–</w:t>
      </w:r>
      <w:r w:rsidRPr="001006DF">
        <w:rPr>
          <w:rFonts w:ascii="Times New Roman" w:hAnsi="Times New Roman" w:cs="Times New Roman"/>
          <w:sz w:val="28"/>
          <w:szCs w:val="28"/>
        </w:rPr>
        <w:t xml:space="preserve"> 4</w:t>
      </w:r>
      <w:r w:rsidR="00BE5F29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(удовлетворены - 4).</w:t>
      </w:r>
    </w:p>
    <w:p w14:paraId="2D64D068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За 2024 год имеет место привлечение к административной ответственности должностных лиц Администрации города за нарушение требований, предусмотренных законодательством Российской Федерации в сфере закупок. Применены меры административного воздействия в виде предупреждения в 3-х случаях.</w:t>
      </w:r>
    </w:p>
    <w:p w14:paraId="0F9BE40D" w14:textId="77777777" w:rsidR="006F2B5E" w:rsidRPr="001006DF" w:rsidRDefault="006F2B5E" w:rsidP="00BE5F29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За 2024 год имеет место снижение документарных проверок.  Для сравнения за 2023 год было рассмотрено 20 дел по признакам нарушений антимонопольного законодательства, обоснованными признаны 4 дела.</w:t>
      </w:r>
    </w:p>
    <w:p w14:paraId="6A887806" w14:textId="2626B261" w:rsidR="006F2B5E" w:rsidRPr="001006DF" w:rsidRDefault="006F2B5E" w:rsidP="00BE5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За указанный период правовым отделом проводился анализ нормативных правовых актов Администрации города, выявлены потенциальные риски и проведена оценка таких рисков. На основании проведенной оценки отделом экономики составлена карта рисков нарушения антимонопольного законодательства, включающая процедуры, осуществление которых связано с рисками, возможные причины (условия)</w:t>
      </w:r>
      <w:r w:rsidR="00BE5F29">
        <w:rPr>
          <w:rFonts w:ascii="Times New Roman" w:hAnsi="Times New Roman" w:cs="Times New Roman"/>
          <w:sz w:val="28"/>
          <w:szCs w:val="28"/>
        </w:rPr>
        <w:t xml:space="preserve"> </w:t>
      </w:r>
      <w:r w:rsidRPr="001006DF">
        <w:rPr>
          <w:rFonts w:ascii="Times New Roman" w:hAnsi="Times New Roman" w:cs="Times New Roman"/>
          <w:sz w:val="28"/>
          <w:szCs w:val="28"/>
        </w:rPr>
        <w:t>возникновения рисков, уровень риска. Карта рисков нарушения антимонопольного законодательства в Администрации города на 2024 год утверждена постановлением Администрации города от 04.03.2024 № 605.</w:t>
      </w:r>
    </w:p>
    <w:p w14:paraId="10716BF4" w14:textId="0AC7AC5F" w:rsidR="006F2B5E" w:rsidRPr="001006DF" w:rsidRDefault="006F2B5E" w:rsidP="00BE5F29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Утвержденная карта рисков нарушений антимонопольного законодательства  в Администрации города на 2024 год позволила  исключить в деятельности Администрации города  такие риски как  создание преимущественных условий для отдельных категорий хозяйствующих субъектов, непредставление ответов на обращения граждан, разработка </w:t>
      </w:r>
      <w:r w:rsidRPr="001006DF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с нарушением требований антимонопольного законодательства, при этом, риски в виде  нарушения сроков  подготовки ответов на обращения граждан в 2024 году имели место, что связано с организационными обстоятельствами (увольнение работников).</w:t>
      </w:r>
    </w:p>
    <w:p w14:paraId="6A472716" w14:textId="7F05EA31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В целях снижения комплаенс</w:t>
      </w:r>
      <w:r w:rsidR="00BE5F29">
        <w:rPr>
          <w:rFonts w:ascii="Times New Roman" w:hAnsi="Times New Roman" w:cs="Times New Roman"/>
          <w:sz w:val="28"/>
          <w:szCs w:val="28"/>
        </w:rPr>
        <w:t>-</w:t>
      </w:r>
      <w:r w:rsidRPr="001006DF">
        <w:rPr>
          <w:rFonts w:ascii="Times New Roman" w:hAnsi="Times New Roman" w:cs="Times New Roman"/>
          <w:sz w:val="28"/>
          <w:szCs w:val="28"/>
        </w:rPr>
        <w:t>рисков Администрации города отделом экономики на основании предложений правового отдела, отраслевых (функциональных) органов Администрации города постановлением Администрации города от 13.03.2024 № 691 был утвержден План мероприятий по снижению комплаенс</w:t>
      </w:r>
      <w:r w:rsidR="00BE5F29">
        <w:rPr>
          <w:rFonts w:ascii="Times New Roman" w:hAnsi="Times New Roman" w:cs="Times New Roman"/>
          <w:sz w:val="28"/>
          <w:szCs w:val="28"/>
        </w:rPr>
        <w:t>-</w:t>
      </w:r>
      <w:r w:rsidRPr="001006DF">
        <w:rPr>
          <w:rFonts w:ascii="Times New Roman" w:hAnsi="Times New Roman" w:cs="Times New Roman"/>
          <w:sz w:val="28"/>
          <w:szCs w:val="28"/>
        </w:rPr>
        <w:t>рисков антимонопольного законодательства в Администрации города на 2024 год.</w:t>
      </w:r>
    </w:p>
    <w:p w14:paraId="46B360B7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color w:val="272C3E"/>
          <w:sz w:val="28"/>
          <w:szCs w:val="28"/>
        </w:rPr>
      </w:pPr>
      <w:r w:rsidRPr="001006DF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существующая система антимонопольного комплаенса позволила реализовать мероприятия по снижению рисков нарушения антимонопольного законодательства в деятельности Администрации города за счет совершенствования системы внутреннего контроля, </w:t>
      </w:r>
      <w:proofErr w:type="gramStart"/>
      <w:r w:rsidRPr="001006DF">
        <w:rPr>
          <w:rFonts w:ascii="Times New Roman" w:hAnsi="Times New Roman" w:cs="Times New Roman"/>
          <w:color w:val="000000"/>
          <w:sz w:val="28"/>
          <w:szCs w:val="28"/>
        </w:rPr>
        <w:t>повышения  контроля</w:t>
      </w:r>
      <w:proofErr w:type="gramEnd"/>
      <w:r w:rsidRPr="001006DF">
        <w:rPr>
          <w:rFonts w:ascii="Times New Roman" w:hAnsi="Times New Roman" w:cs="Times New Roman"/>
          <w:color w:val="000000"/>
          <w:sz w:val="28"/>
          <w:szCs w:val="28"/>
        </w:rPr>
        <w:t xml:space="preserve">  со стороны </w:t>
      </w:r>
      <w:proofErr w:type="gramStart"/>
      <w:r w:rsidRPr="001006DF">
        <w:rPr>
          <w:rFonts w:ascii="Times New Roman" w:hAnsi="Times New Roman" w:cs="Times New Roman"/>
          <w:color w:val="000000"/>
          <w:sz w:val="28"/>
          <w:szCs w:val="28"/>
        </w:rPr>
        <w:t>руководителей  функциональных</w:t>
      </w:r>
      <w:proofErr w:type="gramEnd"/>
      <w:r w:rsidRPr="001006DF">
        <w:rPr>
          <w:rFonts w:ascii="Times New Roman" w:hAnsi="Times New Roman" w:cs="Times New Roman"/>
          <w:color w:val="000000"/>
          <w:sz w:val="28"/>
          <w:szCs w:val="28"/>
        </w:rPr>
        <w:t xml:space="preserve"> (отраслевых) органов Администрации города, изучения правоприменительной практики в сфере закупок.</w:t>
      </w:r>
      <w:r w:rsidRPr="001006DF">
        <w:rPr>
          <w:rFonts w:ascii="Times New Roman" w:hAnsi="Times New Roman" w:cs="Times New Roman"/>
          <w:color w:val="272C3E"/>
          <w:sz w:val="28"/>
          <w:szCs w:val="28"/>
        </w:rPr>
        <w:t xml:space="preserve">  </w:t>
      </w:r>
    </w:p>
    <w:p w14:paraId="6A9231A2" w14:textId="77777777" w:rsidR="006F2B5E" w:rsidRPr="00BE5F29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2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19.03.2024 № 734 утверждены ключевые показатели эффективности функционирования антимонопольного комплаенса в Администрации города на 2024 год. </w:t>
      </w:r>
    </w:p>
    <w:p w14:paraId="0586F5F0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color w:val="000000"/>
          <w:sz w:val="28"/>
          <w:szCs w:val="28"/>
        </w:rPr>
        <w:t>На протяжении 2024 года велась работа по предотвращению и исключению конфликта интересов.</w:t>
      </w:r>
      <w:r w:rsidRPr="001006DF">
        <w:rPr>
          <w:rFonts w:ascii="Times New Roman" w:hAnsi="Times New Roman" w:cs="Times New Roman"/>
          <w:sz w:val="28"/>
          <w:szCs w:val="28"/>
        </w:rPr>
        <w:t xml:space="preserve">  В 2024 </w:t>
      </w:r>
      <w:proofErr w:type="gramStart"/>
      <w:r w:rsidRPr="001006DF">
        <w:rPr>
          <w:rFonts w:ascii="Times New Roman" w:hAnsi="Times New Roman" w:cs="Times New Roman"/>
          <w:sz w:val="28"/>
          <w:szCs w:val="28"/>
        </w:rPr>
        <w:t>году  случаи</w:t>
      </w:r>
      <w:proofErr w:type="gramEnd"/>
      <w:r w:rsidRPr="001006DF">
        <w:rPr>
          <w:rFonts w:ascii="Times New Roman" w:hAnsi="Times New Roman" w:cs="Times New Roman"/>
          <w:sz w:val="28"/>
          <w:szCs w:val="28"/>
        </w:rPr>
        <w:t xml:space="preserve">  конфликта интересов в деятельности работников Администрации города не выявлены. При приеме на работу в Администрацию города вновь принятые муниципальные служащие в обязательном порядке </w:t>
      </w:r>
      <w:proofErr w:type="spellStart"/>
      <w:r w:rsidRPr="001006DF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1006DF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о соблюдении антимонопольного законодательства и законодательства о коррупции под роспись.</w:t>
      </w:r>
    </w:p>
    <w:p w14:paraId="2595A2C0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Правовым отделом в 2024 году проводилось консультирование</w:t>
      </w:r>
      <w:r w:rsidRPr="00100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006DF">
        <w:rPr>
          <w:rFonts w:ascii="Times New Roman" w:hAnsi="Times New Roman" w:cs="Times New Roman"/>
          <w:color w:val="000000"/>
          <w:sz w:val="28"/>
          <w:szCs w:val="28"/>
        </w:rPr>
        <w:t>работников  по</w:t>
      </w:r>
      <w:proofErr w:type="gramEnd"/>
      <w:r w:rsidRPr="001006DF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вопросам, связанным с соблюдением антимонопольного законодательства и антимонопольным комплаенсом.</w:t>
      </w:r>
      <w:r w:rsidRPr="00100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159D1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Администрацией города антимонопольного законодательства позволяет отметить эффективную работу в данном направлении, а также соблюдение работниками Администрации города нормативных требований в сфере защиты конкуренции.         </w:t>
      </w:r>
    </w:p>
    <w:p w14:paraId="7B2F9E5C" w14:textId="77777777" w:rsidR="006F2B5E" w:rsidRPr="001006DF" w:rsidRDefault="006F2B5E" w:rsidP="006F2B5E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006DF">
        <w:rPr>
          <w:rFonts w:ascii="Times New Roman CYR" w:hAnsi="Times New Roman CYR" w:cs="Times New Roman CYR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города равен 1,33, что свидетельствует о снижении количества нарушений антимонопольного законодательства в 2024 году по сравнению с 2023 годом.</w:t>
      </w:r>
    </w:p>
    <w:p w14:paraId="6CDB1DF0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в информационно-телекоммуникационной сети «Интернет» имеется специальный раздел, посвященный антимонопольному комплаенсу, в котором размещены документы, определяющие систему проведения антимонопольного комплаенса в Администрации города, а также размещается ежегодный доклад об антимонопольном комплаенсе.</w:t>
      </w:r>
    </w:p>
    <w:p w14:paraId="2D187D65" w14:textId="77777777" w:rsidR="006F2B5E" w:rsidRPr="001006DF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lastRenderedPageBreak/>
        <w:t>Доля проектов нормативных правовых актов Администрации города, в которых выявлены риски нарушения антимонопольного законодательства Российской Федерации, а также доля нормативных правовых актов Администрации города, в которых выявлены риски нарушения антимонопольного законодательства Российской Федерации, равны 0.</w:t>
      </w:r>
    </w:p>
    <w:p w14:paraId="1F8F5340" w14:textId="77777777" w:rsidR="006F2B5E" w:rsidRPr="00532216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>Общей задачей антимонопольного комплаенса в Администрации города на 2025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</w:t>
      </w:r>
    </w:p>
    <w:p w14:paraId="587983A2" w14:textId="77777777" w:rsidR="006F2B5E" w:rsidRPr="00532216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BBBF55" w14:textId="77777777" w:rsidR="006F2B5E" w:rsidRPr="00532216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A805C8" w14:textId="77777777" w:rsidR="006F2B5E" w:rsidRPr="00532216" w:rsidRDefault="006F2B5E" w:rsidP="006F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F2A4B1" w14:textId="77777777" w:rsidR="003265B7" w:rsidRPr="00CC719D" w:rsidRDefault="003265B7" w:rsidP="006F2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265B7" w:rsidRPr="00CC719D" w:rsidSect="00BE5F29">
      <w:headerReference w:type="default" r:id="rId9"/>
      <w:pgSz w:w="11905" w:h="16838"/>
      <w:pgMar w:top="1134" w:right="850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CB22" w14:textId="77777777" w:rsidR="00643499" w:rsidRDefault="00643499" w:rsidP="00BE5F29">
      <w:pPr>
        <w:spacing w:after="0" w:line="240" w:lineRule="auto"/>
      </w:pPr>
      <w:r>
        <w:separator/>
      </w:r>
    </w:p>
  </w:endnote>
  <w:endnote w:type="continuationSeparator" w:id="0">
    <w:p w14:paraId="1A2FCA64" w14:textId="77777777" w:rsidR="00643499" w:rsidRDefault="00643499" w:rsidP="00BE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A3AA" w14:textId="77777777" w:rsidR="00643499" w:rsidRDefault="00643499" w:rsidP="00BE5F29">
      <w:pPr>
        <w:spacing w:after="0" w:line="240" w:lineRule="auto"/>
      </w:pPr>
      <w:r>
        <w:separator/>
      </w:r>
    </w:p>
  </w:footnote>
  <w:footnote w:type="continuationSeparator" w:id="0">
    <w:p w14:paraId="199CD2A9" w14:textId="77777777" w:rsidR="00643499" w:rsidRDefault="00643499" w:rsidP="00BE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077140"/>
      <w:docPartObj>
        <w:docPartGallery w:val="Page Numbers (Top of Page)"/>
        <w:docPartUnique/>
      </w:docPartObj>
    </w:sdtPr>
    <w:sdtContent>
      <w:p w14:paraId="54689432" w14:textId="77777777" w:rsidR="00BE5F29" w:rsidRDefault="00BE5F29">
        <w:pPr>
          <w:pStyle w:val="ac"/>
          <w:jc w:val="right"/>
        </w:pPr>
      </w:p>
      <w:p w14:paraId="10DBCD92" w14:textId="3F024046" w:rsidR="00BE5F29" w:rsidRDefault="00BE5F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16A1D" w14:textId="77777777" w:rsidR="00BE5F29" w:rsidRDefault="00BE5F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9143486">
    <w:abstractNumId w:val="11"/>
  </w:num>
  <w:num w:numId="2" w16cid:durableId="946736842">
    <w:abstractNumId w:val="9"/>
  </w:num>
  <w:num w:numId="3" w16cid:durableId="1045104941">
    <w:abstractNumId w:val="3"/>
  </w:num>
  <w:num w:numId="4" w16cid:durableId="1657765177">
    <w:abstractNumId w:val="5"/>
  </w:num>
  <w:num w:numId="5" w16cid:durableId="410855586">
    <w:abstractNumId w:val="12"/>
  </w:num>
  <w:num w:numId="6" w16cid:durableId="1053700172">
    <w:abstractNumId w:val="10"/>
  </w:num>
  <w:num w:numId="7" w16cid:durableId="163593903">
    <w:abstractNumId w:val="0"/>
  </w:num>
  <w:num w:numId="8" w16cid:durableId="537545177">
    <w:abstractNumId w:val="7"/>
  </w:num>
  <w:num w:numId="9" w16cid:durableId="741485010">
    <w:abstractNumId w:val="15"/>
  </w:num>
  <w:num w:numId="10" w16cid:durableId="138615128">
    <w:abstractNumId w:val="1"/>
  </w:num>
  <w:num w:numId="11" w16cid:durableId="1917204848">
    <w:abstractNumId w:val="19"/>
  </w:num>
  <w:num w:numId="12" w16cid:durableId="586381253">
    <w:abstractNumId w:val="8"/>
  </w:num>
  <w:num w:numId="13" w16cid:durableId="1945191063">
    <w:abstractNumId w:val="6"/>
  </w:num>
  <w:num w:numId="14" w16cid:durableId="1519811564">
    <w:abstractNumId w:val="18"/>
  </w:num>
  <w:num w:numId="15" w16cid:durableId="26108264">
    <w:abstractNumId w:val="14"/>
  </w:num>
  <w:num w:numId="16" w16cid:durableId="178854648">
    <w:abstractNumId w:val="13"/>
  </w:num>
  <w:num w:numId="17" w16cid:durableId="1556502249">
    <w:abstractNumId w:val="2"/>
  </w:num>
  <w:num w:numId="18" w16cid:durableId="441078170">
    <w:abstractNumId w:val="4"/>
  </w:num>
  <w:num w:numId="19" w16cid:durableId="730036823">
    <w:abstractNumId w:val="16"/>
  </w:num>
  <w:num w:numId="20" w16cid:durableId="15666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006DF"/>
    <w:rsid w:val="0015128F"/>
    <w:rsid w:val="00157B97"/>
    <w:rsid w:val="00182B4D"/>
    <w:rsid w:val="001A0899"/>
    <w:rsid w:val="001A1F9C"/>
    <w:rsid w:val="001A232A"/>
    <w:rsid w:val="001A3F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539D5"/>
    <w:rsid w:val="00257DB3"/>
    <w:rsid w:val="002622A1"/>
    <w:rsid w:val="0027733F"/>
    <w:rsid w:val="002E2163"/>
    <w:rsid w:val="002F38C5"/>
    <w:rsid w:val="0031036F"/>
    <w:rsid w:val="00315243"/>
    <w:rsid w:val="003265B7"/>
    <w:rsid w:val="00331921"/>
    <w:rsid w:val="0034186C"/>
    <w:rsid w:val="00343FBF"/>
    <w:rsid w:val="00350FEE"/>
    <w:rsid w:val="00362DD5"/>
    <w:rsid w:val="003C7DD4"/>
    <w:rsid w:val="003D4211"/>
    <w:rsid w:val="003D4D78"/>
    <w:rsid w:val="004223B6"/>
    <w:rsid w:val="00433D2C"/>
    <w:rsid w:val="00435A72"/>
    <w:rsid w:val="0044153A"/>
    <w:rsid w:val="004418A7"/>
    <w:rsid w:val="00444066"/>
    <w:rsid w:val="0044651E"/>
    <w:rsid w:val="00462A19"/>
    <w:rsid w:val="004766D0"/>
    <w:rsid w:val="00483B92"/>
    <w:rsid w:val="00494335"/>
    <w:rsid w:val="004A328B"/>
    <w:rsid w:val="004B57B4"/>
    <w:rsid w:val="004D36B3"/>
    <w:rsid w:val="004E338B"/>
    <w:rsid w:val="004F21E6"/>
    <w:rsid w:val="005127B6"/>
    <w:rsid w:val="00512BD6"/>
    <w:rsid w:val="00515302"/>
    <w:rsid w:val="00524312"/>
    <w:rsid w:val="00531E78"/>
    <w:rsid w:val="005371F7"/>
    <w:rsid w:val="00551DF9"/>
    <w:rsid w:val="0057489F"/>
    <w:rsid w:val="00587840"/>
    <w:rsid w:val="005A4E6C"/>
    <w:rsid w:val="005B1B26"/>
    <w:rsid w:val="005C2E50"/>
    <w:rsid w:val="005C41CD"/>
    <w:rsid w:val="00603363"/>
    <w:rsid w:val="00621CE7"/>
    <w:rsid w:val="006363BB"/>
    <w:rsid w:val="00643499"/>
    <w:rsid w:val="006556CD"/>
    <w:rsid w:val="00655A78"/>
    <w:rsid w:val="00681A8C"/>
    <w:rsid w:val="00682540"/>
    <w:rsid w:val="006A6692"/>
    <w:rsid w:val="006B5E2F"/>
    <w:rsid w:val="006D610F"/>
    <w:rsid w:val="006D7EF1"/>
    <w:rsid w:val="006F2B5E"/>
    <w:rsid w:val="007166AC"/>
    <w:rsid w:val="00721DA1"/>
    <w:rsid w:val="00724CD1"/>
    <w:rsid w:val="00740E15"/>
    <w:rsid w:val="00767030"/>
    <w:rsid w:val="00795D05"/>
    <w:rsid w:val="007B04E0"/>
    <w:rsid w:val="007D51A8"/>
    <w:rsid w:val="007F064C"/>
    <w:rsid w:val="00806E51"/>
    <w:rsid w:val="0081337D"/>
    <w:rsid w:val="00817841"/>
    <w:rsid w:val="00817DFA"/>
    <w:rsid w:val="00840AB5"/>
    <w:rsid w:val="00852FE8"/>
    <w:rsid w:val="00870044"/>
    <w:rsid w:val="00874FE5"/>
    <w:rsid w:val="008E4B95"/>
    <w:rsid w:val="008E7ED2"/>
    <w:rsid w:val="0092353D"/>
    <w:rsid w:val="0098143C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A053D"/>
    <w:rsid w:val="00AB76D6"/>
    <w:rsid w:val="00AF2A44"/>
    <w:rsid w:val="00B32BFF"/>
    <w:rsid w:val="00B375BD"/>
    <w:rsid w:val="00B37689"/>
    <w:rsid w:val="00B94AF8"/>
    <w:rsid w:val="00BB27CC"/>
    <w:rsid w:val="00BD2E6D"/>
    <w:rsid w:val="00BE4C85"/>
    <w:rsid w:val="00BE5F29"/>
    <w:rsid w:val="00BF7FD7"/>
    <w:rsid w:val="00C0244D"/>
    <w:rsid w:val="00C27158"/>
    <w:rsid w:val="00C324E6"/>
    <w:rsid w:val="00C42BDB"/>
    <w:rsid w:val="00C556D5"/>
    <w:rsid w:val="00C55E3F"/>
    <w:rsid w:val="00C701F1"/>
    <w:rsid w:val="00C87027"/>
    <w:rsid w:val="00CC5A9E"/>
    <w:rsid w:val="00CC62A9"/>
    <w:rsid w:val="00CC719D"/>
    <w:rsid w:val="00CE7501"/>
    <w:rsid w:val="00D13891"/>
    <w:rsid w:val="00D1603F"/>
    <w:rsid w:val="00D30CE4"/>
    <w:rsid w:val="00D57DED"/>
    <w:rsid w:val="00D612FF"/>
    <w:rsid w:val="00D76092"/>
    <w:rsid w:val="00DB0279"/>
    <w:rsid w:val="00DB230F"/>
    <w:rsid w:val="00DD5212"/>
    <w:rsid w:val="00DD6F33"/>
    <w:rsid w:val="00DF1667"/>
    <w:rsid w:val="00DF2962"/>
    <w:rsid w:val="00DF67F4"/>
    <w:rsid w:val="00E02B59"/>
    <w:rsid w:val="00E03CF4"/>
    <w:rsid w:val="00E441BC"/>
    <w:rsid w:val="00E61ABD"/>
    <w:rsid w:val="00E646DA"/>
    <w:rsid w:val="00E668BD"/>
    <w:rsid w:val="00E74926"/>
    <w:rsid w:val="00E8332F"/>
    <w:rsid w:val="00E95E8A"/>
    <w:rsid w:val="00EB088C"/>
    <w:rsid w:val="00ED0500"/>
    <w:rsid w:val="00EF600C"/>
    <w:rsid w:val="00EF7DAA"/>
    <w:rsid w:val="00F053FE"/>
    <w:rsid w:val="00F22AF8"/>
    <w:rsid w:val="00F41964"/>
    <w:rsid w:val="00F422B6"/>
    <w:rsid w:val="00F8016D"/>
    <w:rsid w:val="00FA61EA"/>
    <w:rsid w:val="00FB3D8A"/>
    <w:rsid w:val="00FC39A0"/>
    <w:rsid w:val="00FD04ED"/>
    <w:rsid w:val="00FD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CE61"/>
  <w15:docId w15:val="{01FE2C92-3F60-44C3-BF73-12252E6A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BE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5F29"/>
  </w:style>
  <w:style w:type="paragraph" w:styleId="ae">
    <w:name w:val="footer"/>
    <w:basedOn w:val="a"/>
    <w:link w:val="af"/>
    <w:uiPriority w:val="99"/>
    <w:unhideWhenUsed/>
    <w:rsid w:val="00BE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58A6-38FE-4DCB-8997-7D47FC4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9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111</cp:revision>
  <cp:lastPrinted>2024-05-14T02:10:00Z</cp:lastPrinted>
  <dcterms:created xsi:type="dcterms:W3CDTF">2018-08-16T03:18:00Z</dcterms:created>
  <dcterms:modified xsi:type="dcterms:W3CDTF">2025-06-02T10:03:00Z</dcterms:modified>
</cp:coreProperties>
</file>