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6D4" w:rsidRPr="000D319E" w:rsidRDefault="00DE76D4" w:rsidP="005665DA">
      <w:pPr>
        <w:tabs>
          <w:tab w:val="left" w:pos="0"/>
        </w:tabs>
        <w:spacing w:after="240"/>
        <w:jc w:val="center"/>
        <w:rPr>
          <w:b/>
          <w:bCs/>
          <w:iCs/>
          <w:sz w:val="26"/>
          <w:szCs w:val="26"/>
        </w:rPr>
      </w:pPr>
      <w:r w:rsidRPr="000D319E">
        <w:rPr>
          <w:b/>
          <w:bCs/>
          <w:iCs/>
          <w:sz w:val="26"/>
          <w:szCs w:val="26"/>
        </w:rPr>
        <w:t>Описание объекта оценки</w:t>
      </w:r>
    </w:p>
    <w:p w:rsidR="00DE76D4" w:rsidRPr="000D319E" w:rsidRDefault="00362162" w:rsidP="005665DA">
      <w:pPr>
        <w:pStyle w:val="31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Нежилое помещение № </w:t>
      </w:r>
      <w:r w:rsidR="00DE76D4" w:rsidRPr="000D319E">
        <w:rPr>
          <w:rFonts w:ascii="Times New Roman" w:hAnsi="Times New Roman" w:cs="Times New Roman"/>
          <w:sz w:val="26"/>
          <w:szCs w:val="26"/>
        </w:rPr>
        <w:t>1, площадью 108,2 кв.</w:t>
      </w:r>
      <w:r>
        <w:rPr>
          <w:rFonts w:ascii="Times New Roman" w:hAnsi="Times New Roman" w:cs="Times New Roman"/>
          <w:sz w:val="26"/>
          <w:szCs w:val="26"/>
        </w:rPr>
        <w:t> </w:t>
      </w:r>
      <w:r w:rsidR="00DE76D4" w:rsidRPr="000D319E">
        <w:rPr>
          <w:rFonts w:ascii="Times New Roman" w:hAnsi="Times New Roman" w:cs="Times New Roman"/>
          <w:sz w:val="26"/>
          <w:szCs w:val="26"/>
        </w:rPr>
        <w:t xml:space="preserve">м, расположенное в жилом доме, по адресу: Алтайский край, г. Рубцовск, </w:t>
      </w:r>
      <w:r w:rsidR="005665DA">
        <w:rPr>
          <w:rFonts w:ascii="Times New Roman" w:hAnsi="Times New Roman" w:cs="Times New Roman"/>
          <w:sz w:val="26"/>
          <w:szCs w:val="26"/>
        </w:rPr>
        <w:t>у</w:t>
      </w:r>
      <w:r w:rsidR="00DE76D4" w:rsidRPr="000D319E">
        <w:rPr>
          <w:rFonts w:ascii="Times New Roman" w:hAnsi="Times New Roman" w:cs="Times New Roman"/>
          <w:sz w:val="26"/>
          <w:szCs w:val="26"/>
        </w:rPr>
        <w:t>л. Пролетарская, 397</w:t>
      </w:r>
      <w:r w:rsidR="005665DA">
        <w:rPr>
          <w:rFonts w:ascii="Times New Roman" w:hAnsi="Times New Roman" w:cs="Times New Roman"/>
          <w:sz w:val="26"/>
          <w:szCs w:val="26"/>
        </w:rPr>
        <w:t xml:space="preserve"> (</w:t>
      </w:r>
      <w:r w:rsidR="005665DA" w:rsidRPr="005665DA">
        <w:rPr>
          <w:rFonts w:ascii="Times New Roman" w:hAnsi="Times New Roman" w:cs="Times New Roman"/>
          <w:bCs/>
          <w:iCs/>
          <w:sz w:val="26"/>
          <w:szCs w:val="26"/>
        </w:rPr>
        <w:t>кадастровый номер: 22:70:022015:464</w:t>
      </w:r>
      <w:r w:rsidR="005665DA" w:rsidRPr="005665DA">
        <w:rPr>
          <w:bCs/>
          <w:iCs/>
          <w:sz w:val="26"/>
          <w:szCs w:val="26"/>
        </w:rPr>
        <w:t>)</w:t>
      </w:r>
      <w:r w:rsidR="00DE76D4" w:rsidRPr="000D319E">
        <w:rPr>
          <w:rFonts w:ascii="Times New Roman" w:hAnsi="Times New Roman" w:cs="Times New Roman"/>
          <w:sz w:val="26"/>
          <w:szCs w:val="26"/>
        </w:rPr>
        <w:t>.</w:t>
      </w:r>
    </w:p>
    <w:p w:rsidR="00DE76D4" w:rsidRPr="000D319E" w:rsidRDefault="00DE76D4" w:rsidP="005665DA">
      <w:pPr>
        <w:pStyle w:val="31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319E">
        <w:rPr>
          <w:rFonts w:ascii="Times New Roman" w:hAnsi="Times New Roman" w:cs="Times New Roman"/>
          <w:sz w:val="26"/>
          <w:szCs w:val="26"/>
        </w:rPr>
        <w:t xml:space="preserve">Прилегающая земельная площадка заасфальтирована. Нежилое помещение расположено на первом этаже </w:t>
      </w:r>
      <w:r w:rsidR="008643F4">
        <w:rPr>
          <w:rFonts w:ascii="Times New Roman" w:hAnsi="Times New Roman" w:cs="Times New Roman"/>
          <w:sz w:val="26"/>
          <w:szCs w:val="26"/>
        </w:rPr>
        <w:t xml:space="preserve">панельного </w:t>
      </w:r>
      <w:r w:rsidR="008643F4" w:rsidRPr="000D319E">
        <w:rPr>
          <w:rFonts w:ascii="Times New Roman" w:hAnsi="Times New Roman" w:cs="Times New Roman"/>
          <w:sz w:val="26"/>
          <w:szCs w:val="26"/>
        </w:rPr>
        <w:t>пятиэтажно</w:t>
      </w:r>
      <w:r w:rsidR="008643F4">
        <w:rPr>
          <w:rFonts w:ascii="Times New Roman" w:hAnsi="Times New Roman" w:cs="Times New Roman"/>
          <w:sz w:val="26"/>
          <w:szCs w:val="26"/>
        </w:rPr>
        <w:t xml:space="preserve">го </w:t>
      </w:r>
      <w:r w:rsidRPr="000D319E">
        <w:rPr>
          <w:rFonts w:ascii="Times New Roman" w:hAnsi="Times New Roman" w:cs="Times New Roman"/>
          <w:sz w:val="26"/>
          <w:szCs w:val="26"/>
        </w:rPr>
        <w:t xml:space="preserve">жилого дома. Вход в помещение отдельный с торца жилого дома. </w:t>
      </w:r>
    </w:p>
    <w:p w:rsidR="00DE76D4" w:rsidRPr="000D319E" w:rsidRDefault="00DE76D4" w:rsidP="00362162">
      <w:pPr>
        <w:pStyle w:val="31"/>
        <w:spacing w:after="12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319E">
        <w:rPr>
          <w:rFonts w:ascii="Times New Roman" w:hAnsi="Times New Roman" w:cs="Times New Roman"/>
          <w:sz w:val="26"/>
          <w:szCs w:val="26"/>
        </w:rPr>
        <w:t>Местоположение на карте города:</w:t>
      </w:r>
    </w:p>
    <w:p w:rsidR="00DE76D4" w:rsidRPr="000D319E" w:rsidRDefault="00DE76D4" w:rsidP="005665DA">
      <w:pPr>
        <w:pStyle w:val="31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0D319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895833" cy="2757436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9" b="5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276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6D4" w:rsidRPr="000D319E" w:rsidRDefault="00DE76D4" w:rsidP="00362162">
      <w:pPr>
        <w:pStyle w:val="31"/>
        <w:spacing w:before="12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319E">
        <w:rPr>
          <w:rFonts w:ascii="Times New Roman" w:hAnsi="Times New Roman" w:cs="Times New Roman"/>
          <w:sz w:val="26"/>
          <w:szCs w:val="26"/>
        </w:rPr>
        <w:t>Фундамент железобетонные блоки, стены панельные, перекрытия – ж/б плиты.</w:t>
      </w:r>
    </w:p>
    <w:p w:rsidR="00DE76D4" w:rsidRPr="000D319E" w:rsidRDefault="00DE76D4" w:rsidP="005665DA">
      <w:pPr>
        <w:pStyle w:val="31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319E">
        <w:rPr>
          <w:rFonts w:ascii="Times New Roman" w:hAnsi="Times New Roman" w:cs="Times New Roman"/>
          <w:sz w:val="26"/>
          <w:szCs w:val="26"/>
        </w:rPr>
        <w:t>Помещение оборудовано системами централизованного водоснабжения и канализации, центрального отопления. Имеется электроосвещение, вентиляция.</w:t>
      </w:r>
    </w:p>
    <w:p w:rsidR="00DE76D4" w:rsidRPr="000D319E" w:rsidRDefault="00DE76D4" w:rsidP="005665DA">
      <w:pPr>
        <w:pStyle w:val="31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319E">
        <w:rPr>
          <w:rFonts w:ascii="Times New Roman" w:hAnsi="Times New Roman" w:cs="Times New Roman"/>
          <w:sz w:val="26"/>
          <w:szCs w:val="26"/>
        </w:rPr>
        <w:t>В настоящее время помещение не эксплуатируется. Отделка всех помещений находится в неудовлетворительном, условно работоспособном состоянии, требующем ремонта. Полы (бетонные, плитка, линолеум) – требуется ремонт и замена, стены – окрашенные водоэмульсионной красной, стеновые панели, потолки– потолочная плитка «</w:t>
      </w:r>
      <w:proofErr w:type="spellStart"/>
      <w:r w:rsidRPr="000D319E">
        <w:rPr>
          <w:rFonts w:ascii="Times New Roman" w:hAnsi="Times New Roman" w:cs="Times New Roman"/>
          <w:sz w:val="26"/>
          <w:szCs w:val="26"/>
        </w:rPr>
        <w:t>Армстронг</w:t>
      </w:r>
      <w:proofErr w:type="spellEnd"/>
      <w:r w:rsidRPr="000D319E">
        <w:rPr>
          <w:rFonts w:ascii="Times New Roman" w:hAnsi="Times New Roman" w:cs="Times New Roman"/>
          <w:sz w:val="26"/>
          <w:szCs w:val="26"/>
        </w:rPr>
        <w:t>», побелка, окна- деревянные с остеклением с металлическими решетками – требуется ремонт и частичная замена.</w:t>
      </w:r>
    </w:p>
    <w:p w:rsidR="00DE76D4" w:rsidRPr="000D319E" w:rsidRDefault="00DE76D4" w:rsidP="005665DA">
      <w:pPr>
        <w:pStyle w:val="31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319E">
        <w:rPr>
          <w:rFonts w:ascii="Times New Roman" w:hAnsi="Times New Roman" w:cs="Times New Roman"/>
          <w:sz w:val="26"/>
          <w:szCs w:val="26"/>
        </w:rPr>
        <w:t>По углам помещения следы промерзания и плесени. Санузел в неудовлетворительном состоянии. На оштукатуренных стенах помещения наблюдаются трещины, пятна, отпадение штукатурного слоя и окрасочного покрытия. На оштукатуренном потолке видны трещины, пятна. Состояние помещения условно работоспособное, пригодно к эксплуатации с условием косметического ремонта отделки стен, потолка и пола.</w:t>
      </w:r>
    </w:p>
    <w:p w:rsidR="00DE76D4" w:rsidRPr="000D319E" w:rsidRDefault="00DE76D4" w:rsidP="005665DA">
      <w:pPr>
        <w:pStyle w:val="31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D319E">
        <w:rPr>
          <w:rFonts w:ascii="Times New Roman" w:hAnsi="Times New Roman" w:cs="Times New Roman"/>
          <w:sz w:val="26"/>
          <w:szCs w:val="26"/>
        </w:rPr>
        <w:t>Техническое состояние на момент оценки - неудовлетворительное со значительными признаками устранимого физического износа.</w:t>
      </w:r>
    </w:p>
    <w:p w:rsidR="00DE76D4" w:rsidRDefault="00DE76D4" w:rsidP="005665DA">
      <w:pPr>
        <w:pStyle w:val="31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62162" w:rsidRDefault="00362162" w:rsidP="005665DA">
      <w:pPr>
        <w:pStyle w:val="31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62162" w:rsidRDefault="00362162" w:rsidP="005665DA">
      <w:pPr>
        <w:pStyle w:val="31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62162" w:rsidRPr="000D319E" w:rsidRDefault="00362162" w:rsidP="005665DA">
      <w:pPr>
        <w:pStyle w:val="31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E76D4" w:rsidRPr="000D319E" w:rsidRDefault="00DE76D4" w:rsidP="0054301B">
      <w:pPr>
        <w:pStyle w:val="a3"/>
        <w:keepNext/>
        <w:spacing w:after="60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0D319E">
        <w:rPr>
          <w:rFonts w:ascii="Times New Roman" w:hAnsi="Times New Roman" w:cs="Times New Roman"/>
          <w:sz w:val="26"/>
          <w:szCs w:val="26"/>
        </w:rPr>
        <w:lastRenderedPageBreak/>
        <w:t>Количественные и качественные характеристики оцениваемого объекта</w:t>
      </w:r>
      <w:r w:rsidRPr="000D319E">
        <w:rPr>
          <w:rFonts w:ascii="Times New Roman" w:hAnsi="Times New Roman" w:cs="Times New Roman"/>
          <w:b w:val="0"/>
          <w:sz w:val="26"/>
          <w:szCs w:val="26"/>
        </w:rPr>
        <w:t xml:space="preserve">; </w:t>
      </w:r>
      <w:r w:rsidRPr="000D319E">
        <w:rPr>
          <w:rFonts w:ascii="Times New Roman" w:hAnsi="Times New Roman" w:cs="Times New Roman"/>
          <w:noProof/>
          <w:sz w:val="26"/>
          <w:szCs w:val="26"/>
        </w:rPr>
        <w:t xml:space="preserve">имущественные права и наличие обременений, связанных с </w:t>
      </w:r>
      <w:r w:rsidR="00A73E87">
        <w:rPr>
          <w:rFonts w:ascii="Times New Roman" w:hAnsi="Times New Roman" w:cs="Times New Roman"/>
          <w:noProof/>
          <w:sz w:val="26"/>
          <w:szCs w:val="26"/>
        </w:rPr>
        <w:t>о</w:t>
      </w:r>
      <w:r w:rsidRPr="000D319E">
        <w:rPr>
          <w:rFonts w:ascii="Times New Roman" w:hAnsi="Times New Roman" w:cs="Times New Roman"/>
          <w:noProof/>
          <w:sz w:val="26"/>
          <w:szCs w:val="26"/>
        </w:rPr>
        <w:t>бъектом оценки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8"/>
        <w:gridCol w:w="6088"/>
      </w:tblGrid>
      <w:tr w:rsidR="00DE76D4" w:rsidRPr="000D319E" w:rsidTr="0054301B">
        <w:tc>
          <w:tcPr>
            <w:tcW w:w="3148" w:type="dxa"/>
            <w:shd w:val="clear" w:color="auto" w:fill="auto"/>
          </w:tcPr>
          <w:p w:rsidR="00DE76D4" w:rsidRPr="00362162" w:rsidRDefault="00DE76D4" w:rsidP="00A73E87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 xml:space="preserve">Наименование </w:t>
            </w:r>
            <w:r w:rsidR="00A73E87">
              <w:rPr>
                <w:sz w:val="22"/>
                <w:szCs w:val="22"/>
              </w:rPr>
              <w:t>о</w:t>
            </w:r>
            <w:r w:rsidRPr="00362162">
              <w:rPr>
                <w:sz w:val="22"/>
                <w:szCs w:val="22"/>
              </w:rPr>
              <w:t>бъекта оценки</w:t>
            </w:r>
          </w:p>
        </w:tc>
        <w:tc>
          <w:tcPr>
            <w:tcW w:w="6088" w:type="dxa"/>
            <w:shd w:val="clear" w:color="auto" w:fill="auto"/>
          </w:tcPr>
          <w:p w:rsidR="00DE76D4" w:rsidRPr="00362162" w:rsidRDefault="00DE76D4" w:rsidP="00A73E87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>Нежилое помеще</w:t>
            </w:r>
            <w:r w:rsidR="00362162">
              <w:rPr>
                <w:sz w:val="22"/>
                <w:szCs w:val="22"/>
              </w:rPr>
              <w:t xml:space="preserve">ние № 1, </w:t>
            </w:r>
            <w:r w:rsidRPr="00362162">
              <w:rPr>
                <w:sz w:val="22"/>
                <w:szCs w:val="22"/>
              </w:rPr>
              <w:t>расположенное в жилом доме</w:t>
            </w:r>
          </w:p>
        </w:tc>
      </w:tr>
      <w:tr w:rsidR="00DE76D4" w:rsidRPr="000D319E" w:rsidTr="0054301B">
        <w:tc>
          <w:tcPr>
            <w:tcW w:w="3148" w:type="dxa"/>
            <w:shd w:val="clear" w:color="auto" w:fill="auto"/>
          </w:tcPr>
          <w:p w:rsidR="00DE76D4" w:rsidRPr="00362162" w:rsidRDefault="0054301B" w:rsidP="00A73E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</w:t>
            </w:r>
            <w:r w:rsidR="00DE76D4" w:rsidRPr="00362162">
              <w:rPr>
                <w:sz w:val="22"/>
                <w:szCs w:val="22"/>
              </w:rPr>
              <w:t xml:space="preserve">щая площадь </w:t>
            </w:r>
            <w:r w:rsidR="00A73E87">
              <w:rPr>
                <w:sz w:val="22"/>
                <w:szCs w:val="22"/>
              </w:rPr>
              <w:t>о</w:t>
            </w:r>
            <w:r w:rsidR="00A73E87" w:rsidRPr="00362162">
              <w:rPr>
                <w:sz w:val="22"/>
                <w:szCs w:val="22"/>
              </w:rPr>
              <w:t>бъекта оценки</w:t>
            </w:r>
            <w:r w:rsidR="00DE76D4" w:rsidRPr="00362162">
              <w:rPr>
                <w:sz w:val="22"/>
                <w:szCs w:val="22"/>
              </w:rPr>
              <w:t>, кв.</w:t>
            </w:r>
            <w:r>
              <w:rPr>
                <w:sz w:val="22"/>
                <w:szCs w:val="22"/>
              </w:rPr>
              <w:t> </w:t>
            </w:r>
            <w:r w:rsidR="00DE76D4" w:rsidRPr="00362162">
              <w:rPr>
                <w:sz w:val="22"/>
                <w:szCs w:val="22"/>
              </w:rPr>
              <w:t>м.</w:t>
            </w:r>
          </w:p>
        </w:tc>
        <w:tc>
          <w:tcPr>
            <w:tcW w:w="6088" w:type="dxa"/>
            <w:shd w:val="clear" w:color="auto" w:fill="auto"/>
          </w:tcPr>
          <w:p w:rsidR="00DE76D4" w:rsidRPr="00362162" w:rsidRDefault="00DE76D4" w:rsidP="00362162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>108,2</w:t>
            </w:r>
          </w:p>
        </w:tc>
      </w:tr>
      <w:tr w:rsidR="00DE76D4" w:rsidRPr="000D319E" w:rsidTr="0054301B">
        <w:tc>
          <w:tcPr>
            <w:tcW w:w="3148" w:type="dxa"/>
            <w:shd w:val="clear" w:color="auto" w:fill="auto"/>
            <w:vAlign w:val="center"/>
          </w:tcPr>
          <w:p w:rsidR="00DE76D4" w:rsidRPr="00362162" w:rsidRDefault="00DE76D4" w:rsidP="00362162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>Материал стен</w:t>
            </w:r>
          </w:p>
        </w:tc>
        <w:tc>
          <w:tcPr>
            <w:tcW w:w="6088" w:type="dxa"/>
            <w:shd w:val="clear" w:color="auto" w:fill="auto"/>
          </w:tcPr>
          <w:p w:rsidR="00DE76D4" w:rsidRPr="00362162" w:rsidRDefault="00DE76D4" w:rsidP="00362162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 xml:space="preserve">Панельные </w:t>
            </w:r>
          </w:p>
        </w:tc>
      </w:tr>
      <w:tr w:rsidR="00DE76D4" w:rsidRPr="000D319E" w:rsidTr="0054301B">
        <w:tc>
          <w:tcPr>
            <w:tcW w:w="3148" w:type="dxa"/>
            <w:shd w:val="clear" w:color="auto" w:fill="auto"/>
            <w:vAlign w:val="center"/>
          </w:tcPr>
          <w:p w:rsidR="00DE76D4" w:rsidRPr="00362162" w:rsidRDefault="00DE76D4" w:rsidP="00362162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>Материал перекрытий</w:t>
            </w:r>
          </w:p>
        </w:tc>
        <w:tc>
          <w:tcPr>
            <w:tcW w:w="6088" w:type="dxa"/>
            <w:shd w:val="clear" w:color="auto" w:fill="auto"/>
          </w:tcPr>
          <w:p w:rsidR="00DE76D4" w:rsidRPr="00362162" w:rsidRDefault="00DE76D4" w:rsidP="00362162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>ж/б плиты</w:t>
            </w:r>
          </w:p>
        </w:tc>
      </w:tr>
      <w:tr w:rsidR="00DE76D4" w:rsidRPr="000D319E" w:rsidTr="0054301B">
        <w:tc>
          <w:tcPr>
            <w:tcW w:w="3148" w:type="dxa"/>
            <w:shd w:val="clear" w:color="auto" w:fill="auto"/>
            <w:vAlign w:val="center"/>
          </w:tcPr>
          <w:p w:rsidR="00DE76D4" w:rsidRPr="00362162" w:rsidRDefault="00DE76D4" w:rsidP="00362162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>Материал проемов</w:t>
            </w:r>
          </w:p>
        </w:tc>
        <w:tc>
          <w:tcPr>
            <w:tcW w:w="6088" w:type="dxa"/>
            <w:shd w:val="clear" w:color="auto" w:fill="auto"/>
          </w:tcPr>
          <w:p w:rsidR="00DE76D4" w:rsidRPr="00362162" w:rsidRDefault="00DE76D4" w:rsidP="00362162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>Окно – деревянное, дверь – металлическая дверь</w:t>
            </w:r>
          </w:p>
        </w:tc>
      </w:tr>
      <w:tr w:rsidR="00DE76D4" w:rsidRPr="000D319E" w:rsidTr="0054301B">
        <w:tc>
          <w:tcPr>
            <w:tcW w:w="3148" w:type="dxa"/>
            <w:shd w:val="clear" w:color="auto" w:fill="auto"/>
            <w:vAlign w:val="center"/>
          </w:tcPr>
          <w:p w:rsidR="00DE76D4" w:rsidRPr="00362162" w:rsidRDefault="00DE76D4" w:rsidP="00362162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>Год постройки</w:t>
            </w:r>
          </w:p>
        </w:tc>
        <w:tc>
          <w:tcPr>
            <w:tcW w:w="6088" w:type="dxa"/>
            <w:shd w:val="clear" w:color="auto" w:fill="auto"/>
          </w:tcPr>
          <w:p w:rsidR="00DE76D4" w:rsidRPr="00362162" w:rsidRDefault="00DE76D4" w:rsidP="00362162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>н/д</w:t>
            </w:r>
          </w:p>
        </w:tc>
      </w:tr>
      <w:tr w:rsidR="00DE76D4" w:rsidRPr="000D319E" w:rsidTr="0054301B">
        <w:tc>
          <w:tcPr>
            <w:tcW w:w="3148" w:type="dxa"/>
            <w:shd w:val="clear" w:color="auto" w:fill="auto"/>
            <w:vAlign w:val="center"/>
          </w:tcPr>
          <w:p w:rsidR="00DE76D4" w:rsidRPr="00362162" w:rsidRDefault="00DE76D4" w:rsidP="00362162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>Этажность</w:t>
            </w:r>
          </w:p>
        </w:tc>
        <w:tc>
          <w:tcPr>
            <w:tcW w:w="6088" w:type="dxa"/>
            <w:shd w:val="clear" w:color="auto" w:fill="auto"/>
          </w:tcPr>
          <w:p w:rsidR="00DE76D4" w:rsidRPr="00362162" w:rsidRDefault="00DE76D4" w:rsidP="00362162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>1/5</w:t>
            </w:r>
          </w:p>
        </w:tc>
      </w:tr>
      <w:tr w:rsidR="00DE76D4" w:rsidRPr="000D319E" w:rsidTr="0054301B">
        <w:tc>
          <w:tcPr>
            <w:tcW w:w="3148" w:type="dxa"/>
            <w:shd w:val="clear" w:color="auto" w:fill="auto"/>
            <w:vAlign w:val="center"/>
          </w:tcPr>
          <w:p w:rsidR="00DE76D4" w:rsidRPr="00362162" w:rsidRDefault="00DE76D4" w:rsidP="00362162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>Подземные этажи</w:t>
            </w:r>
          </w:p>
        </w:tc>
        <w:tc>
          <w:tcPr>
            <w:tcW w:w="6088" w:type="dxa"/>
            <w:shd w:val="clear" w:color="auto" w:fill="auto"/>
          </w:tcPr>
          <w:p w:rsidR="00DE76D4" w:rsidRPr="00362162" w:rsidRDefault="00DE76D4" w:rsidP="00362162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>нет</w:t>
            </w:r>
          </w:p>
        </w:tc>
      </w:tr>
      <w:tr w:rsidR="00DE76D4" w:rsidRPr="000D319E" w:rsidTr="0054301B">
        <w:tc>
          <w:tcPr>
            <w:tcW w:w="3148" w:type="dxa"/>
            <w:shd w:val="clear" w:color="auto" w:fill="auto"/>
            <w:vAlign w:val="center"/>
          </w:tcPr>
          <w:p w:rsidR="00DE76D4" w:rsidRPr="00362162" w:rsidRDefault="00DE76D4" w:rsidP="00362162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>Коммуникации</w:t>
            </w:r>
          </w:p>
        </w:tc>
        <w:tc>
          <w:tcPr>
            <w:tcW w:w="6088" w:type="dxa"/>
            <w:shd w:val="clear" w:color="auto" w:fill="auto"/>
          </w:tcPr>
          <w:p w:rsidR="00DE76D4" w:rsidRPr="00362162" w:rsidRDefault="00DE76D4" w:rsidP="00362162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>Электроосвещение, горячее и холодное водоснабжение, вентиляция, канализация, центральное отопление</w:t>
            </w:r>
          </w:p>
        </w:tc>
      </w:tr>
      <w:tr w:rsidR="00DE76D4" w:rsidRPr="000D319E" w:rsidTr="0054301B">
        <w:tc>
          <w:tcPr>
            <w:tcW w:w="3148" w:type="dxa"/>
            <w:shd w:val="clear" w:color="auto" w:fill="auto"/>
            <w:vAlign w:val="center"/>
          </w:tcPr>
          <w:p w:rsidR="00DE76D4" w:rsidRPr="00362162" w:rsidRDefault="00DE76D4" w:rsidP="00362162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>Состояние отделки</w:t>
            </w:r>
          </w:p>
        </w:tc>
        <w:tc>
          <w:tcPr>
            <w:tcW w:w="6088" w:type="dxa"/>
            <w:shd w:val="clear" w:color="auto" w:fill="auto"/>
          </w:tcPr>
          <w:p w:rsidR="0054301B" w:rsidRDefault="00DE76D4" w:rsidP="00362162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 xml:space="preserve">Внутренняя отделка помещений удовлетворительная. </w:t>
            </w:r>
          </w:p>
          <w:p w:rsidR="00DE76D4" w:rsidRPr="00362162" w:rsidRDefault="00DE76D4" w:rsidP="00362162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>Полы – бетонные, плитка, стены – окрашенные, стеновые панели,  потолки– потолочная плитка, побелка, окна</w:t>
            </w:r>
            <w:r w:rsidR="0054301B">
              <w:rPr>
                <w:sz w:val="22"/>
                <w:szCs w:val="22"/>
              </w:rPr>
              <w:t xml:space="preserve"> </w:t>
            </w:r>
            <w:r w:rsidRPr="00362162">
              <w:rPr>
                <w:sz w:val="22"/>
                <w:szCs w:val="22"/>
              </w:rPr>
              <w:t>- деревянные</w:t>
            </w:r>
          </w:p>
        </w:tc>
      </w:tr>
      <w:tr w:rsidR="00DE76D4" w:rsidRPr="000D319E" w:rsidTr="0054301B">
        <w:tc>
          <w:tcPr>
            <w:tcW w:w="3148" w:type="dxa"/>
            <w:shd w:val="clear" w:color="auto" w:fill="auto"/>
            <w:vAlign w:val="center"/>
          </w:tcPr>
          <w:p w:rsidR="00DE76D4" w:rsidRPr="00362162" w:rsidRDefault="00DE76D4" w:rsidP="00362162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>Состояние имущества</w:t>
            </w:r>
          </w:p>
        </w:tc>
        <w:tc>
          <w:tcPr>
            <w:tcW w:w="6088" w:type="dxa"/>
            <w:shd w:val="clear" w:color="auto" w:fill="auto"/>
          </w:tcPr>
          <w:p w:rsidR="00DE76D4" w:rsidRPr="00362162" w:rsidRDefault="00DE76D4" w:rsidP="00362162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>Неудовлетворительное</w:t>
            </w:r>
          </w:p>
        </w:tc>
      </w:tr>
      <w:tr w:rsidR="00DE76D4" w:rsidRPr="000D319E" w:rsidTr="0054301B">
        <w:tc>
          <w:tcPr>
            <w:tcW w:w="3148" w:type="dxa"/>
            <w:shd w:val="clear" w:color="auto" w:fill="auto"/>
            <w:vAlign w:val="center"/>
          </w:tcPr>
          <w:p w:rsidR="00DE76D4" w:rsidRPr="00362162" w:rsidRDefault="00DE76D4" w:rsidP="00362162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>План/экспликация недвижимого имущества, права на которое оцениваются</w:t>
            </w:r>
          </w:p>
        </w:tc>
        <w:tc>
          <w:tcPr>
            <w:tcW w:w="6088" w:type="dxa"/>
            <w:shd w:val="clear" w:color="auto" w:fill="auto"/>
          </w:tcPr>
          <w:p w:rsidR="00DE76D4" w:rsidRPr="00362162" w:rsidRDefault="00DE76D4" w:rsidP="00362162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>Есть</w:t>
            </w:r>
          </w:p>
        </w:tc>
      </w:tr>
      <w:tr w:rsidR="00DE76D4" w:rsidRPr="000D319E" w:rsidTr="0054301B">
        <w:tc>
          <w:tcPr>
            <w:tcW w:w="3148" w:type="dxa"/>
            <w:shd w:val="clear" w:color="auto" w:fill="auto"/>
            <w:vAlign w:val="center"/>
          </w:tcPr>
          <w:p w:rsidR="00DE76D4" w:rsidRPr="00362162" w:rsidRDefault="00DE76D4" w:rsidP="00A73E87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 xml:space="preserve">Информация о </w:t>
            </w:r>
            <w:r w:rsidR="00A73E87">
              <w:rPr>
                <w:sz w:val="22"/>
                <w:szCs w:val="22"/>
              </w:rPr>
              <w:t>возможно</w:t>
            </w:r>
            <w:bookmarkStart w:id="0" w:name="_GoBack"/>
            <w:bookmarkEnd w:id="0"/>
            <w:r w:rsidRPr="00362162">
              <w:rPr>
                <w:sz w:val="22"/>
                <w:szCs w:val="22"/>
              </w:rPr>
              <w:t xml:space="preserve">м использовании </w:t>
            </w:r>
            <w:r w:rsidR="00A73E87">
              <w:rPr>
                <w:sz w:val="22"/>
                <w:szCs w:val="22"/>
              </w:rPr>
              <w:t>о</w:t>
            </w:r>
            <w:r w:rsidRPr="00362162">
              <w:rPr>
                <w:sz w:val="22"/>
                <w:szCs w:val="22"/>
              </w:rPr>
              <w:t>бъекта оценки</w:t>
            </w:r>
          </w:p>
        </w:tc>
        <w:tc>
          <w:tcPr>
            <w:tcW w:w="6088" w:type="dxa"/>
            <w:shd w:val="clear" w:color="auto" w:fill="auto"/>
          </w:tcPr>
          <w:p w:rsidR="00DE76D4" w:rsidRPr="00362162" w:rsidRDefault="00DE76D4" w:rsidP="00362162">
            <w:pPr>
              <w:rPr>
                <w:sz w:val="22"/>
                <w:szCs w:val="22"/>
              </w:rPr>
            </w:pPr>
            <w:r w:rsidRPr="00362162">
              <w:rPr>
                <w:sz w:val="22"/>
                <w:szCs w:val="22"/>
              </w:rPr>
              <w:t xml:space="preserve">Торгово-офисное помещение </w:t>
            </w:r>
          </w:p>
        </w:tc>
      </w:tr>
    </w:tbl>
    <w:p w:rsidR="00DE76D4" w:rsidRPr="000D319E" w:rsidRDefault="00DE76D4" w:rsidP="00DE76D4">
      <w:pPr>
        <w:contextualSpacing/>
        <w:jc w:val="center"/>
        <w:rPr>
          <w:noProof/>
          <w:sz w:val="26"/>
          <w:szCs w:val="26"/>
          <w:lang w:eastAsia="ru-RU"/>
        </w:rPr>
      </w:pPr>
    </w:p>
    <w:p w:rsidR="00DE76D4" w:rsidRPr="000D319E" w:rsidRDefault="00DE76D4" w:rsidP="00DE76D4">
      <w:pPr>
        <w:contextualSpacing/>
        <w:jc w:val="center"/>
        <w:rPr>
          <w:b/>
          <w:sz w:val="26"/>
          <w:szCs w:val="26"/>
        </w:rPr>
      </w:pPr>
      <w:r w:rsidRPr="000D319E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2876550" cy="2152650"/>
            <wp:effectExtent l="0" t="0" r="0" b="0"/>
            <wp:docPr id="18" name="Рисунок 18" descr="IMG_20211210_1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1210_1333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19E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2876550" cy="2152650"/>
            <wp:effectExtent l="0" t="0" r="0" b="0"/>
            <wp:docPr id="17" name="Рисунок 17" descr="IMG_20211210_13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1210_1333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19E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2876550" cy="2152650"/>
            <wp:effectExtent l="0" t="0" r="0" b="0"/>
            <wp:docPr id="16" name="Рисунок 16" descr="IMG_20211210_13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1210_1334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19E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2876550" cy="2152650"/>
            <wp:effectExtent l="0" t="0" r="0" b="0"/>
            <wp:docPr id="15" name="Рисунок 15" descr="IMG_20211210_133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1210_1334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19E"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876550" cy="2152650"/>
            <wp:effectExtent l="0" t="0" r="0" b="0"/>
            <wp:docPr id="14" name="Рисунок 14" descr="IMG_20211210_13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11210_1334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19E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2876550" cy="2152650"/>
            <wp:effectExtent l="0" t="0" r="0" b="0"/>
            <wp:docPr id="13" name="Рисунок 13" descr="IMG_20211210_13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1210_1335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19E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2876550" cy="2152650"/>
            <wp:effectExtent l="0" t="0" r="0" b="0"/>
            <wp:docPr id="12" name="Рисунок 12" descr="IMG_20211210_13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11210_1335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19E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2876550" cy="2152650"/>
            <wp:effectExtent l="0" t="0" r="0" b="0"/>
            <wp:docPr id="11" name="Рисунок 11" descr="IMG_20211210_133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11210_1335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19E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2876550" cy="2152650"/>
            <wp:effectExtent l="0" t="0" r="0" b="0"/>
            <wp:docPr id="10" name="Рисунок 10" descr="IMG_20211210_133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11210_1335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19E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2876550" cy="2152650"/>
            <wp:effectExtent l="0" t="0" r="0" b="0"/>
            <wp:docPr id="9" name="Рисунок 9" descr="IMG_20211210_133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11210_1335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19E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2876550" cy="2152650"/>
            <wp:effectExtent l="0" t="0" r="0" b="0"/>
            <wp:docPr id="8" name="Рисунок 8" descr="IMG_20211210_133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11210_1335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19E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2876550" cy="2152650"/>
            <wp:effectExtent l="0" t="0" r="0" b="0"/>
            <wp:docPr id="7" name="Рисунок 7" descr="IMG_20211210_133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11210_1335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19E"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876550" cy="2152650"/>
            <wp:effectExtent l="0" t="0" r="0" b="0"/>
            <wp:docPr id="6" name="Рисунок 6" descr="IMG_20211210_13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11210_1336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19E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2876550" cy="2152650"/>
            <wp:effectExtent l="0" t="0" r="0" b="0"/>
            <wp:docPr id="5" name="Рисунок 5" descr="IMG_20211210_133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11210_1336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19E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3725839" cy="2876185"/>
            <wp:effectExtent l="0" t="0" r="8255" b="635"/>
            <wp:docPr id="4" name="Рисунок 4" descr="IMG_20211210_13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211210_1336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972" cy="29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19E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2139002" cy="2858312"/>
            <wp:effectExtent l="0" t="0" r="0" b="0"/>
            <wp:docPr id="3" name="Рисунок 3" descr="IMG_20211210_13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211210_1336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778" cy="285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19E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2978339" cy="2876550"/>
            <wp:effectExtent l="0" t="0" r="0" b="0"/>
            <wp:docPr id="2" name="Рисунок 2" descr="IMG_20211210_13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211210_1336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51" cy="288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19E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2876550" cy="2869158"/>
            <wp:effectExtent l="0" t="0" r="0" b="7620"/>
            <wp:docPr id="1" name="Рисунок 1" descr="IMG_20211210_13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211210_1336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41" cy="287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2B9" w:rsidRPr="000D319E" w:rsidRDefault="001512B9" w:rsidP="00DE76D4">
      <w:pPr>
        <w:rPr>
          <w:sz w:val="26"/>
          <w:szCs w:val="26"/>
        </w:rPr>
      </w:pPr>
    </w:p>
    <w:sectPr w:rsidR="001512B9" w:rsidRPr="000D319E" w:rsidSect="000D319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6D4"/>
    <w:rsid w:val="000D319E"/>
    <w:rsid w:val="00125E4C"/>
    <w:rsid w:val="001512B9"/>
    <w:rsid w:val="00362162"/>
    <w:rsid w:val="0054301B"/>
    <w:rsid w:val="005665DA"/>
    <w:rsid w:val="008643F4"/>
    <w:rsid w:val="00A73E87"/>
    <w:rsid w:val="00DE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A0B62"/>
  <w15:chartTrackingRefBased/>
  <w15:docId w15:val="{E9B1C854-85A1-4DEA-8608-49AB1937A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6D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Название объекта Знак1"/>
    <w:aliases w:val="диаграммы Знак1,Название объекта Знак Знак,диаграммы Знак Знак,Название таблицы Знак Знак,3 Название объекта Знак Знак,Название таблицы + 11 пт Знак Знак,не полужирный Знак Знак,курсив Знак Знак,3 Название объекта Знак1"/>
    <w:link w:val="a3"/>
    <w:rsid w:val="00DE76D4"/>
    <w:rPr>
      <w:b/>
      <w:bCs/>
      <w:sz w:val="24"/>
      <w:szCs w:val="24"/>
    </w:rPr>
  </w:style>
  <w:style w:type="paragraph" w:styleId="a4">
    <w:name w:val="Body Text"/>
    <w:aliases w:val="Основной текст Знак Знак,Середина выделеный,Табличный,bt,Текст в рамке,Подпись1,Iiaienu1,Основной текст Знак Знак Знак Знак Знак,Основной текст Знак Знак Знак Знак Знак Знак Знак Знак Знак,body text,текст таблицы, Знак14"/>
    <w:basedOn w:val="a"/>
    <w:link w:val="a5"/>
    <w:rsid w:val="00DE76D4"/>
    <w:pPr>
      <w:autoSpaceDE w:val="0"/>
      <w:spacing w:before="80" w:line="280" w:lineRule="atLeast"/>
    </w:pPr>
    <w:rPr>
      <w:color w:val="FF0000"/>
      <w:szCs w:val="22"/>
    </w:rPr>
  </w:style>
  <w:style w:type="character" w:customStyle="1" w:styleId="a5">
    <w:name w:val="Основной текст Знак"/>
    <w:aliases w:val="Основной текст Знак Знак Знак,Середина выделеный Знак,Табличный Знак,bt Знак,Текст в рамке Знак,Подпись1 Знак,Iiaienu1 Знак,Основной текст Знак Знак Знак Знак Знак Знак,Основной текст Знак Знак Знак Знак Знак Знак Знак Знак Знак Знак"/>
    <w:basedOn w:val="a0"/>
    <w:link w:val="a4"/>
    <w:rsid w:val="00DE76D4"/>
    <w:rPr>
      <w:rFonts w:ascii="Times New Roman" w:eastAsia="Times New Roman" w:hAnsi="Times New Roman" w:cs="Times New Roman"/>
      <w:color w:val="FF0000"/>
      <w:sz w:val="24"/>
      <w:lang w:eastAsia="ar-SA"/>
    </w:rPr>
  </w:style>
  <w:style w:type="paragraph" w:customStyle="1" w:styleId="31">
    <w:name w:val="Основной текст с отступом 31"/>
    <w:basedOn w:val="a"/>
    <w:rsid w:val="00DE76D4"/>
    <w:pPr>
      <w:ind w:firstLine="900"/>
    </w:pPr>
    <w:rPr>
      <w:rFonts w:ascii="Arial" w:hAnsi="Arial" w:cs="Arial"/>
      <w:sz w:val="16"/>
      <w:szCs w:val="22"/>
    </w:rPr>
  </w:style>
  <w:style w:type="paragraph" w:styleId="a3">
    <w:name w:val="caption"/>
    <w:aliases w:val="диаграммы,Название объекта Знак,диаграммы Знак,Название таблицы Знак,3 Название объекта Знак,Название таблицы + 11 пт Знак,не полужирный Знак,курсив Знак,3 Название объекта,Название таблицы + 11 пт,не полужирный,курсив,Caption Char Знак"/>
    <w:basedOn w:val="a"/>
    <w:next w:val="a"/>
    <w:link w:val="1"/>
    <w:qFormat/>
    <w:rsid w:val="00DE76D4"/>
    <w:pPr>
      <w:suppressAutoHyphens w:val="0"/>
      <w:autoSpaceDE w:val="0"/>
      <w:autoSpaceDN w:val="0"/>
      <w:adjustRightInd w:val="0"/>
      <w:ind w:firstLine="720"/>
    </w:pPr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Лариса Валерьевна Гонтарева</cp:lastModifiedBy>
  <cp:revision>8</cp:revision>
  <dcterms:created xsi:type="dcterms:W3CDTF">2022-01-10T08:13:00Z</dcterms:created>
  <dcterms:modified xsi:type="dcterms:W3CDTF">2022-01-11T02:21:00Z</dcterms:modified>
</cp:coreProperties>
</file>