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A" w:rsidRPr="001437BA" w:rsidRDefault="001437B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1437BA">
        <w:rPr>
          <w:rFonts w:ascii="Times New Roman" w:hAnsi="Times New Roman" w:cs="Times New Roman"/>
          <w:sz w:val="28"/>
          <w:szCs w:val="28"/>
        </w:rPr>
        <w:br/>
      </w:r>
    </w:p>
    <w:p w:rsidR="001437BA" w:rsidRPr="001437BA" w:rsidRDefault="001437B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от 28 августа 2024 г. N 1154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6"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1437BA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5"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437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42, ст. 7500; 2024, N 22, ст. 2961).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М.МИШУСТИН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Утверждены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от 28 августа 2024 г. N 1154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1437BA">
        <w:rPr>
          <w:rFonts w:ascii="Times New Roman" w:hAnsi="Times New Roman" w:cs="Times New Roman"/>
          <w:sz w:val="28"/>
          <w:szCs w:val="28"/>
        </w:rPr>
        <w:t>ИЗМЕНЕНИЯ,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РОССИЙСКОЙ</w:t>
      </w:r>
    </w:p>
    <w:p w:rsidR="001437BA" w:rsidRPr="001437BA" w:rsidRDefault="001437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ФЕДЕРАЦИИ ОТ 10 МАРТА 2022 Г. N 336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6"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пункте 11(9)</w:t>
        </w:r>
      </w:hyperlink>
      <w:r w:rsidRPr="001437BA">
        <w:rPr>
          <w:rFonts w:ascii="Times New Roman" w:hAnsi="Times New Roman" w:cs="Times New Roman"/>
          <w:sz w:val="28"/>
          <w:szCs w:val="28"/>
        </w:rPr>
        <w:t xml:space="preserve"> слова "приложениями N 1 - 3" заменить словами "приложениями N 1 - 4".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1437BA">
        <w:rPr>
          <w:rFonts w:ascii="Times New Roman" w:hAnsi="Times New Roman" w:cs="Times New Roman"/>
          <w:sz w:val="28"/>
          <w:szCs w:val="28"/>
        </w:rPr>
        <w:t xml:space="preserve"> пунктами 11(15) - 11(20) следующего содержания: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"11(15). Установить, что с 1 сентября 2024 г. до 1 сентября 2026 г. к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предмету федерального государственного контроля (надзора), установленного пунктом 15 статьи 46 Федерального закона "О техническом регулировании",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приложением N 4 к настоящему постановлению (далее - продукция), и связанным с требованиями к этой продукции процессам.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в соответствии с требованиями настоящего постановления с учетом особенностей, предусмотренных приложением N 4 к настоящему постановлению.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статьей 53 Федерального закона "О государственном контроле (надзоре) и муниципальном контроле в Российской Федерации".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пунктом 1 части 10 статьи 23 Федерального закона "О государственном контроле (надзоре) и муниципальном контроле в Российской Федерации".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пунктом 15 статьи 46 Федерального закона "О техническом регулировании".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пунктом 11(15)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>
        <w:r w:rsidRPr="001437BA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1437BA">
        <w:rPr>
          <w:rFonts w:ascii="Times New Roman" w:hAnsi="Times New Roman" w:cs="Times New Roman"/>
          <w:sz w:val="28"/>
          <w:szCs w:val="28"/>
        </w:rPr>
        <w:t xml:space="preserve"> приложением N 4 следующего содержания: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"Приложение N 4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ОСОБЕННОСТИ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ОЦЕНКИ СОБЛЮДЕНИЯ ОБЯЗАТЕЛЬНЫХ ТРЕБОВАНИЙ,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УСТАНОВЛЕННЫХ ТЕХНИЧЕСКИМИ РЕГЛАМЕНТАМИ В ОТНОШЕНИИ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КОЛЕСНЫХ ТРАНСПОРТНЫХ СРЕДСТВ (ШАССИ) И КОМПОНЕНТОВ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ТРАНСПОРТНЫХ СРЕДСТВ (ШАССИ), НАХОДЯЩИХСЯ В ОБРАЩЕНИИ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(ДО НАЧАЛА ИХ ЭКСПЛУАТАЦИИ), АВТОМОБИЛЬНОГО БЕНЗИНА,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ДИЗЕЛЬНОГО ТОПЛИВА, СУДОВОГО ТОПЛИВА И МАЗУТА,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 ПРИМЕНЕНИЮ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ДО ДНЯ ВСТУПЛЕНИЯ В СИЛУ ТЕХНИЧЕСКИХ РЕГЛАМЕНТОВ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СООТВЕТСТВИИ С ФЕДЕРАЛЬНЫМ ЗАКОНОМ "О ТЕХНИЧЕСКОМ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РЕГУЛИРОВАНИИ", В ОТНОШЕНИИ ЭЛЕКТРИЧЕСКОЙ ЭНЕРГИИ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ЭЛЕКТРИЧЕСКИХ СЕТЯХ ОБЩЕГО НАЗНАЧЕНИЯ ПЕРЕМЕННОГО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ТРЕХФАЗНОГО И ОДНОФАЗНОГО ТОКА ЧАСТОТОЙ 50 ГЦ,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ОТНОШЕНИИ ПРОДУКЦИИ И СВЯЗАННЫХ С ТРЕБОВАНИЯМИ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 ПРОДУКЦИИ ПРОЦЕССОВ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1. Объектом оценки соблюдения обязательных требований в отношении видов продукции по перечню согласно приложению (далее - продукция), осуществляемой в рамках федерального государственного контроля (надзора), установленного пунктом 15 статьи 46 Федерального закона "О техническом регулировании", являются: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пункта 1 части 1 статьи 16 Федерального закона "О государственном контроле (надзоре) и муниципальном контроле в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б) продукция - в рамках пункта 2 части 1 статьи 16 Федерального закона "О государственном контроле (надзоре) и муниципальном контроле в Российской Федерации".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2. Предметом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а) статьями 4 - 8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б) в отношении кабелей, проводов и шнуров на стадиях обращения, разработки (проектирования) и изготовления (производства) - статьями 3 - 8 ТР ТС 004/2011;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в) пунктами 15.1 - 15.3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г) пунктами 8.1 и 9.1 - 9.8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д) в отношении портландцемента, цемента глиноземистого, цемента шлакового, цемента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суперсульфатного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 xml:space="preserve"> и аналогичных гидравлических цементов, неокрашенных или окрашенных, готовых или в форме клинкеров: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 стадии производства: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1 и 2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1 - 4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1 - 4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1.3.1 - 1.3.15, 1.4 и разделами 2 - 4 национального стандарта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5.1 и 5.2, разделами 6 и 7 межгосударственного стандарта ГОСТ 22266-2013 "Цементы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сульфатостойкие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5.1 и 5.4 и разделами 6 - 10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5.1 - 5.15, разделами 6, 7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5.1 - 5.10, разделами 6 и 7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5.1 - 5.4 и разделами 6 - 8 межгосударственного стандарта ГОСТ 1581-2019 "Портландцементы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тампонажные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5.1 - 5.3, разделами 6, 7 и 9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4, 6 - 13 и 15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разделами 5, 6, 9, 10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 стадии обращения: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разделом 1 и пунктами 4.2 - 4.4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1, 3 и 4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1, 3 и 4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1.3 и 1.4, разделами 3 и 4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разделами 5, 6 и 8 межгосударственного стандарта ГОСТ 22266-2013 "Цементы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сульфатостойкие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5 - 7 и 9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разделами 5, 6, 8 и 9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техническому регулированию и метрологии от 26 марта 2015 г. N 179-ст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5, 6 и 8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разделами 5, 7 и 8 межгосударственного стандарта ГОСТ 1581-2019 "Портландцементы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тампонажные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5, 6 и 8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4, 6 - 10, 12 и 13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5 - 9, 11 и 12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е) в отношении радиаторов центрального отопления и их секций чугунных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ж) в отношении радиаторов центрального отопления и их секций стальных на стадиях производства и обращения - пунктами 5.1 - 5.7, 5.9,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з) в отношении радиаторов центрального отопления и их секций биметаллических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и) в отношении радиаторов центрального отопления и их секций алюминиевых на стадиях производства и обращения - пунктами 5.1 - 5.7, 5.11,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к) в отношении радиаторов центрального отопления и их секций из прочих металлов на стадиях производства и обращения - пунктами 5.1 - 5.7,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л) в отношении конвекторов отопительных чугунных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м) в отношении конвекторов отопительных из прочих металлов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н) в отношении конвекторов отопительных стальных на стадиях производства и обращения - пунктами 5.1 - 5.7, 5.13, 5.17, 5.18, 6.1 и 6.2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о) в отношении смесей сухих строительных: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на стадии производства: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разделом 5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4.1 - 4.4, 4.5.2 - 4.6.2 и 4.3 (за исключением требований к капиллярному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водопоглощению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>), 4.6.4, 4.7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4.1 - 4.4.1, 4.4.3 - 4.6.4, 4.6.6 - 4.9 и разделом 5 межгосударственного стандарта ГОСТ 33699-2015 "Смеси сухие строительные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шпатлевочные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разделом 5 межгосударственного стандарта ГОСТ 33762-2016 "Материалы и системы для защиты и ремонта бетонных конструкций.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4.1 - 4.9 и разделом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4.1 - 4.4.2, 4.5.2 - 4.5.5, 4.6, 4.7,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4.5.2 - 4.5.4, 4.6 - 4.8,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4.4.3 - 4.6,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 и 4.5 - 4.8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4.1 - 4.3, 4.4.1, 4.4.3 - 4.8 и разделом 5 национального стандарта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4.1 - 4.3, 4.4.1, 4.4.3 - 4.8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4.1 - 4.3, 4.4.1, 4.4.3 - 4.8 и разделом 5 национального стандарта ГОСТ Р 58278-2018 "Смеси сухие строительные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шпатлевочные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4.1 - 4.3, 4.5, 4.6.2, 4.6.3, 4.7, 4.8, 4.9.1 - 4.9.3,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 стадии обращения: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4.1 - 4.3, 4.7 - 4.11, 4.13 - 4.18 и 4.20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разделом 5 межгосударственного стандарта ГОСТ 32943-2014 "Материалы и системы для защиты и ремонта бетонных конструкций.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4.1 - 4.4, 4.5.2 - 4.6.2, 4.6.4, 4.7, 4.8 и разделом 5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разделом 5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4.4.3 - 4.9 и разделом 5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4.1 - 4.4.1, 4.4.3 - 4.6.4, 4.6.6 - 4.7, 4.8, 4.9 и разделом 5 межгосударственного стандарта ГОСТ 33699-2015 "Смеси сухие строительные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шпатлевочные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разделом 5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разделами 4 и 5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пунктами 4.1 - 4.4.2, 4.5.2 - 4.5.5, 4.6, 4.7, 4.8, 5.2 и 5.3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4.5.2 - 4.5.4, 4.6 - 4.7, 4.8, 5.2 и 5.3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4.1 - 4.4.1, 4.4.3 - 4.6.5, 4.8 и разделом 5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 и 4.5 - 4.8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4.1 - 4.5.1, 4.6 - 4.9 и разделом 5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4.1 - 4.3, 4.4.1, 4.4.3 - 4.7, 4.8 и разделом 5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4.1 - 4.3, 4.4.1, 4.4.3 - 4.7, 4.8 и разделом 5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4.1 - 4.3, 4.4.1, 4.4.3 - 4.7, 4.8 и разделом 5 национального стандарта ГОСТ Р 58278-2018 "Смеси сухие строительные </w:t>
      </w:r>
      <w:proofErr w:type="spellStart"/>
      <w:r w:rsidRPr="001437BA">
        <w:rPr>
          <w:rFonts w:ascii="Times New Roman" w:hAnsi="Times New Roman" w:cs="Times New Roman"/>
          <w:sz w:val="28"/>
          <w:szCs w:val="28"/>
        </w:rPr>
        <w:t>шпатлевочные</w:t>
      </w:r>
      <w:proofErr w:type="spellEnd"/>
      <w:r w:rsidRPr="001437BA">
        <w:rPr>
          <w:rFonts w:ascii="Times New Roman" w:hAnsi="Times New Roman" w:cs="Times New Roman"/>
          <w:sz w:val="28"/>
          <w:szCs w:val="28"/>
        </w:rP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пунктами 4.1 - 4.3, 4.5, 4.6.2, 4.6.3, 4.7, 4.8, 4.9.1, 4.9.2, 4.9.3, 4.9.5 и разделом 5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</w:t>
      </w:r>
      <w:bookmarkStart w:id="1" w:name="_GoBack"/>
      <w:bookmarkEnd w:id="1"/>
      <w:r w:rsidRPr="001437BA">
        <w:rPr>
          <w:rFonts w:ascii="Times New Roman" w:hAnsi="Times New Roman" w:cs="Times New Roman"/>
          <w:sz w:val="28"/>
          <w:szCs w:val="28"/>
        </w:rPr>
        <w:t>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пунктами 4.1 - 4.2.3, 4.4 - 4.5 и разделом 5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п) в отношении растворов строительных на стадиях производства и обращения - пунктами 4.1 - 4.7, 4.9 - 4.14.1, 4.14.3 - 4.14.6, 4.14.8 - 4.14.14 и 4.15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р) в отношении смесей бетонных: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 стадии производства - разделами 5 - 7 и 10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 стадии обращения - разделами 5 и 7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Решением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4. Учет объектов государственного контроля (надзора) осуществляется на основании: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а) информации, получаемой в рамках межведомственного взаимодействия;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б) общедоступной информации;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в) информации, получаемой от отраслевых ассоциаций (объединений, союзов);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пунктом 15 статьи 46 Федерального закона "О техническом регулировании", посредством: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а) внеплановых контрольных (надзорных) мероприятий, проводимых по согласованию с органами прокуратуры, по основаниям, предусмотренным абзацами вторым - пятым и одиннадцатым подпункта "а"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б) внеплановых контрольных (надзорных) мероприятий, проводимых без согласования с органами прокуратуры, по основаниям, предусмотренным абзацами вторым - пятым подпункта "б" пункта 3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пунктом 11(17)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пунктом 15 статьи 46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7BA">
        <w:rPr>
          <w:rFonts w:ascii="Times New Roman" w:hAnsi="Times New Roman" w:cs="Times New Roman"/>
          <w:sz w:val="28"/>
          <w:szCs w:val="28"/>
        </w:rPr>
        <w:t>базовое значение это</w:t>
      </w:r>
      <w:proofErr w:type="gramEnd"/>
      <w:r w:rsidRPr="001437BA">
        <w:rPr>
          <w:rFonts w:ascii="Times New Roman" w:hAnsi="Times New Roman" w:cs="Times New Roman"/>
          <w:sz w:val="28"/>
          <w:szCs w:val="28"/>
        </w:rPr>
        <w:t xml:space="preserve">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</w:t>
      </w:r>
      <w:r w:rsidRPr="001437BA">
        <w:rPr>
          <w:rFonts w:ascii="Times New Roman" w:hAnsi="Times New Roman" w:cs="Times New Roman"/>
          <w:sz w:val="28"/>
          <w:szCs w:val="28"/>
        </w:rPr>
        <w:lastRenderedPageBreak/>
        <w:t>характеризует успешность осуществления государственного контроля (надзора) в отношении указанной продукции.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по итогам 2024 года - как снижение не менее чем на 5 процентов по отношению к показателю, установленному по результатам 2023 года;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по итогам 2026 года - как снижение не менее чем на 5 процентов по отношению к показателю, установленному по результатам 2025 года.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где: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ЦЗ - целевое значение доли продукции, не соответствующей обязательным требованиям (процентов);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БЗ - проценты снижения,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где: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БЗ - базовое значение доли продукции, не соответствующей обязательным требованиям (процентов);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Приложение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 особенностям оценки соблюдения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установленных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техническими регламентами в отношении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колесных транспортных средств (шасси)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 компонентов транспортных средств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(шасси), находящихся в обращении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(до начала их эксплуатации),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автомобильного бензина, дизельного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топлива, судового топлива и мазута,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применению до дня вступления в силу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технических регламентов в соответствии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с Федеральным законом "О техническом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регулировании", в отношении электрической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энергии в электрических сетях общего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назначения переменного трехфазного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 однофазного тока частотой 50 Гц,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отношении продукции и связанных</w:t>
      </w:r>
    </w:p>
    <w:p w:rsidR="001437BA" w:rsidRPr="001437BA" w:rsidRDefault="001437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с требованиями к продукции процессов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ПЕРЕЧЕНЬ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ВИДОВ ПРОДУКЦИИ, ОЦЕНКА СОБЛЮДЕНИЯ ОБЯЗАТЕЛЬНЫХ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ТРЕБОВАНИЙ К КОТОРОЙ ОСУЩЕСТВЛЯЕТСЯ В РАМКАХ ФЕДЕРАЛЬНОГО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ГОСУДАРСТВЕННОГО КОНТРОЛЯ (НАДЗОРА) ЗА СОБЛЮДЕНИЕМ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ТРЕБОВАНИЙ, УСТАНОВЛЕННЫХ ТЕХНИЧЕСКИМИ РЕГЛАМЕНТАМИ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ОТНОШЕНИИ КОЛЕСНЫХ ТРАНСПОРТНЫХ СРЕДСТВ (ШАССИ)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 КОМПОНЕНТОВ ТРАНСПОРТНЫХ СРЕДСТВ (ШАССИ), НАХОДЯЩИХСЯ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ОБРАЩЕНИИ (ДО НАЧАЛА ИХ ЭКСПЛУАТАЦИИ), АВТОМОБИЛЬНОГО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БЕНЗИНА, ДИЗЕЛЬНОГО ТОПЛИВА, СУДОВОГО ТОПЛИВА И МАЗУТА,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 ПРИМЕНЕНИЮ ДО ДНЯ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ВСТУПЛЕНИЯ В СИЛУ ТЕХНИЧЕСКИХ РЕГЛАМЕНТОВ В СООТВЕТСТВИИ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С ФЕДЕРАЛЬНЫМ ЗАКОНОМ "О ТЕХНИЧЕСКОМ РЕГУЛИРОВАНИИ",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В ОТНОШЕНИИ ЭЛЕКТРИЧЕСКОЙ ЭНЕРГИИ В ЭЛЕКТРИЧЕСКИХ СЕТЯХ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ОБЩЕГО НАЗНАЧЕНИЯ ПЕРЕМЕННОГО ТРЕХФАЗНОГО</w:t>
      </w:r>
    </w:p>
    <w:p w:rsidR="001437BA" w:rsidRPr="001437BA" w:rsidRDefault="001437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И ОДНОФАЗНОГО ТОКА ЧАСТОТОЙ 50 ГЦ</w:t>
      </w: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1437BA" w:rsidRPr="001437BA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Код ТН ВЭД ЕАЭС &lt;*&gt;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Портландцемент, цемент глиноземистый, цемент шлаковый, цемент </w:t>
            </w:r>
            <w:proofErr w:type="spellStart"/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суперсульфатный</w:t>
            </w:r>
            <w:proofErr w:type="spellEnd"/>
            <w:r w:rsidRPr="001437BA">
              <w:rPr>
                <w:rFonts w:ascii="Times New Roman" w:hAnsi="Times New Roman" w:cs="Times New Roman"/>
                <w:sz w:val="28"/>
                <w:szCs w:val="28"/>
              </w:rP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2520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7322 11 000 0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7616 99 100 2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7616 99 100 3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7418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7419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7322 90 000 9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7325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7326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7418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7419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7616 99 100 8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7322 90 000 9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7323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7325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7326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437BA" w:rsidRPr="001437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7BA" w:rsidRPr="001437BA" w:rsidRDefault="00143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8544 49 910 1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8544 49 910 8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8544 49 950 1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8544 49 950 9</w:t>
            </w:r>
          </w:p>
          <w:p w:rsidR="001437BA" w:rsidRPr="001437BA" w:rsidRDefault="00143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BA">
              <w:rPr>
                <w:rFonts w:ascii="Times New Roman" w:hAnsi="Times New Roman" w:cs="Times New Roman"/>
                <w:sz w:val="28"/>
                <w:szCs w:val="28"/>
              </w:rPr>
              <w:t>8544 49 990 0</w:t>
            </w:r>
          </w:p>
        </w:tc>
      </w:tr>
    </w:tbl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437BA" w:rsidRPr="001437BA" w:rsidRDefault="00143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7BA">
        <w:rPr>
          <w:rFonts w:ascii="Times New Roman" w:hAnsi="Times New Roman" w:cs="Times New Roman"/>
          <w:sz w:val="28"/>
          <w:szCs w:val="28"/>
        </w:rPr>
        <w:t>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Решением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регулирования.".</w:t>
      </w:r>
    </w:p>
    <w:p w:rsidR="001437BA" w:rsidRPr="001437BA" w:rsidRDefault="0014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7BA" w:rsidRPr="001437BA" w:rsidRDefault="001437B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5B99" w:rsidRPr="001437BA" w:rsidRDefault="00E45B99">
      <w:pPr>
        <w:rPr>
          <w:rFonts w:ascii="Times New Roman" w:hAnsi="Times New Roman" w:cs="Times New Roman"/>
          <w:sz w:val="28"/>
          <w:szCs w:val="28"/>
        </w:rPr>
      </w:pPr>
    </w:p>
    <w:sectPr w:rsidR="00E45B99" w:rsidRPr="001437BA" w:rsidSect="0075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A"/>
    <w:rsid w:val="001437BA"/>
    <w:rsid w:val="00E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9C224-95A7-480F-958A-914FD41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3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3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1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86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11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6857</Words>
  <Characters>39085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Дягилева Ольга Сергеевна</dc:creator>
  <cp:keywords/>
  <dc:description/>
  <cp:lastModifiedBy>Дягилева Ольга Сергеевна</cp:lastModifiedBy>
  <cp:revision>1</cp:revision>
  <dcterms:created xsi:type="dcterms:W3CDTF">2024-09-18T03:58:00Z</dcterms:created>
  <dcterms:modified xsi:type="dcterms:W3CDTF">2024-09-18T04:00:00Z</dcterms:modified>
</cp:coreProperties>
</file>